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56" w:rsidRDefault="00DC7056" w:rsidP="00CF405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ПОСТАНОВЛЕНИЕ</w:t>
      </w:r>
    </w:p>
    <w:p w:rsidR="00DC7056" w:rsidRDefault="00DC7056" w:rsidP="00CF40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DC7056" w:rsidRDefault="00DC7056" w:rsidP="00CF40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DC7056" w:rsidRDefault="00DC7056" w:rsidP="00CF405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3D1869" w:rsidRPr="00CF4056" w:rsidRDefault="003D1869" w:rsidP="00CF4056">
      <w:pPr>
        <w:jc w:val="center"/>
        <w:rPr>
          <w:rFonts w:ascii="Bookman Old Style" w:hAnsi="Bookman Old Style"/>
          <w:b/>
        </w:rPr>
      </w:pPr>
      <w:r w:rsidRPr="00CF4056">
        <w:rPr>
          <w:rFonts w:ascii="Bookman Old Style" w:hAnsi="Bookman Old Style"/>
          <w:b/>
        </w:rPr>
        <w:t>№19-Д от 25.03.2021 г.</w:t>
      </w:r>
    </w:p>
    <w:p w:rsidR="003D1869" w:rsidRDefault="003D1869" w:rsidP="00CF4056">
      <w:pPr>
        <w:pStyle w:val="a3"/>
        <w:rPr>
          <w:rFonts w:cs="Times New Roman"/>
          <w:b w:val="0"/>
          <w:i/>
          <w:color w:val="auto"/>
        </w:rPr>
      </w:pPr>
    </w:p>
    <w:p w:rsidR="003D1869" w:rsidRDefault="003D1869" w:rsidP="00CF4056">
      <w:pPr>
        <w:pStyle w:val="a3"/>
        <w:rPr>
          <w:rFonts w:cs="Times New Roman"/>
          <w:b w:val="0"/>
          <w:i/>
          <w:color w:val="auto"/>
        </w:rPr>
      </w:pPr>
      <w:r>
        <w:rPr>
          <w:rFonts w:cs="Times New Roman"/>
          <w:b w:val="0"/>
          <w:i/>
          <w:color w:val="auto"/>
        </w:rPr>
        <w:t>О внесении изменений в</w:t>
      </w:r>
      <w:r w:rsidR="000A6EA2" w:rsidRPr="003D1869">
        <w:rPr>
          <w:rFonts w:cs="Times New Roman"/>
          <w:b w:val="0"/>
          <w:i/>
          <w:color w:val="auto"/>
        </w:rPr>
        <w:t xml:space="preserve"> муниципальную программу</w:t>
      </w:r>
    </w:p>
    <w:p w:rsidR="003D1869" w:rsidRDefault="00577A4A" w:rsidP="00CF4056">
      <w:pPr>
        <w:pStyle w:val="a3"/>
        <w:rPr>
          <w:rFonts w:cs="Times New Roman"/>
          <w:b w:val="0"/>
          <w:i/>
          <w:color w:val="auto"/>
        </w:rPr>
      </w:pPr>
      <w:r>
        <w:rPr>
          <w:rFonts w:cs="Times New Roman"/>
          <w:b w:val="0"/>
          <w:i/>
          <w:color w:val="auto"/>
        </w:rPr>
        <w:t>«</w:t>
      </w:r>
      <w:r w:rsidR="000A6EA2" w:rsidRPr="003D1869">
        <w:rPr>
          <w:rFonts w:cs="Times New Roman"/>
          <w:b w:val="0"/>
          <w:i/>
          <w:color w:val="auto"/>
        </w:rPr>
        <w:t>Развитие и поддержка малого и среднего предпринимательства</w:t>
      </w:r>
    </w:p>
    <w:p w:rsidR="000A6EA2" w:rsidRPr="003D1869" w:rsidRDefault="000A6EA2" w:rsidP="00CF4056">
      <w:pPr>
        <w:pStyle w:val="a3"/>
        <w:rPr>
          <w:rFonts w:cs="Times New Roman"/>
          <w:b w:val="0"/>
          <w:i/>
          <w:color w:val="auto"/>
        </w:rPr>
      </w:pPr>
      <w:r w:rsidRPr="003D1869">
        <w:rPr>
          <w:rFonts w:cs="Times New Roman"/>
          <w:b w:val="0"/>
          <w:i/>
          <w:color w:val="auto"/>
        </w:rPr>
        <w:t>Моздокского района</w:t>
      </w:r>
      <w:r w:rsidR="00577A4A">
        <w:rPr>
          <w:rFonts w:cs="Times New Roman"/>
          <w:b w:val="0"/>
          <w:i/>
          <w:color w:val="auto"/>
        </w:rPr>
        <w:t>»</w:t>
      </w:r>
    </w:p>
    <w:p w:rsidR="003D1869" w:rsidRDefault="003D1869" w:rsidP="003D1869">
      <w:pPr>
        <w:pStyle w:val="a3"/>
        <w:ind w:firstLine="993"/>
        <w:jc w:val="both"/>
        <w:rPr>
          <w:rFonts w:cs="Times New Roman"/>
          <w:b w:val="0"/>
          <w:color w:val="auto"/>
        </w:rPr>
      </w:pPr>
    </w:p>
    <w:p w:rsidR="000A6EA2" w:rsidRPr="003D1869" w:rsidRDefault="003D1869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В соответствии с ст.</w:t>
      </w:r>
      <w:r w:rsidR="001E684A" w:rsidRPr="003D1869">
        <w:rPr>
          <w:rFonts w:cs="Times New Roman"/>
          <w:b w:val="0"/>
          <w:color w:val="auto"/>
        </w:rPr>
        <w:t xml:space="preserve">179 Бюджетного кодекса Российской </w:t>
      </w:r>
      <w:r w:rsidR="00577A4A">
        <w:rPr>
          <w:rFonts w:cs="Times New Roman"/>
          <w:b w:val="0"/>
          <w:color w:val="auto"/>
        </w:rPr>
        <w:br/>
      </w:r>
      <w:r w:rsidR="001E684A" w:rsidRPr="003D1869">
        <w:rPr>
          <w:rFonts w:cs="Times New Roman"/>
          <w:b w:val="0"/>
          <w:color w:val="auto"/>
        </w:rPr>
        <w:t xml:space="preserve">Федерации, решений Собрания представителей Моздокского района </w:t>
      </w:r>
      <w:r w:rsidR="00577A4A">
        <w:rPr>
          <w:rFonts w:cs="Times New Roman"/>
          <w:b w:val="0"/>
          <w:color w:val="auto"/>
        </w:rPr>
        <w:br/>
      </w:r>
      <w:r w:rsidR="001E684A" w:rsidRPr="003D1869">
        <w:rPr>
          <w:rFonts w:cs="Times New Roman"/>
          <w:b w:val="0"/>
          <w:color w:val="auto"/>
        </w:rPr>
        <w:t xml:space="preserve">от 29.12.2020 г. №356 </w:t>
      </w:r>
      <w:r w:rsidR="00577A4A">
        <w:rPr>
          <w:rFonts w:cs="Times New Roman"/>
          <w:b w:val="0"/>
          <w:color w:val="auto"/>
        </w:rPr>
        <w:t>«</w:t>
      </w:r>
      <w:r w:rsidR="001E684A" w:rsidRPr="003D1869">
        <w:rPr>
          <w:rFonts w:cs="Times New Roman"/>
          <w:b w:val="0"/>
          <w:color w:val="auto"/>
        </w:rPr>
        <w:t xml:space="preserve">О внесении изменений в решение Собрания представителей от 26.12.2019 г. № 228 </w:t>
      </w:r>
      <w:r w:rsidR="00577A4A">
        <w:rPr>
          <w:rFonts w:cs="Times New Roman"/>
          <w:b w:val="0"/>
          <w:color w:val="auto"/>
        </w:rPr>
        <w:t>«</w:t>
      </w:r>
      <w:r w:rsidR="001E684A" w:rsidRPr="003D1869">
        <w:rPr>
          <w:rFonts w:cs="Times New Roman"/>
          <w:b w:val="0"/>
          <w:color w:val="auto"/>
        </w:rPr>
        <w:t>Об утверждении бюджета муниципального образования Моздокский район на 20</w:t>
      </w:r>
      <w:r w:rsidR="0062669A" w:rsidRPr="003D1869">
        <w:rPr>
          <w:rFonts w:cs="Times New Roman"/>
          <w:b w:val="0"/>
          <w:color w:val="auto"/>
        </w:rPr>
        <w:t>20</w:t>
      </w:r>
      <w:r w:rsidR="001E684A" w:rsidRPr="003D1869">
        <w:rPr>
          <w:rFonts w:cs="Times New Roman"/>
          <w:b w:val="0"/>
          <w:color w:val="auto"/>
        </w:rPr>
        <w:t xml:space="preserve"> год и на плановый период 20</w:t>
      </w:r>
      <w:r w:rsidR="0062669A" w:rsidRPr="003D1869">
        <w:rPr>
          <w:rFonts w:cs="Times New Roman"/>
          <w:b w:val="0"/>
          <w:color w:val="auto"/>
        </w:rPr>
        <w:t>21</w:t>
      </w:r>
      <w:r w:rsidR="001E684A" w:rsidRPr="003D1869">
        <w:rPr>
          <w:rFonts w:cs="Times New Roman"/>
          <w:b w:val="0"/>
          <w:color w:val="auto"/>
        </w:rPr>
        <w:t xml:space="preserve"> и 20</w:t>
      </w:r>
      <w:r w:rsidR="0062669A" w:rsidRPr="003D1869">
        <w:rPr>
          <w:rFonts w:cs="Times New Roman"/>
          <w:b w:val="0"/>
          <w:color w:val="auto"/>
        </w:rPr>
        <w:t>22</w:t>
      </w:r>
      <w:r w:rsidR="001E684A" w:rsidRPr="003D1869">
        <w:rPr>
          <w:rFonts w:cs="Times New Roman"/>
          <w:b w:val="0"/>
          <w:color w:val="auto"/>
        </w:rPr>
        <w:t xml:space="preserve"> годов, от </w:t>
      </w:r>
      <w:r w:rsidR="0062669A" w:rsidRPr="003D1869">
        <w:rPr>
          <w:rFonts w:cs="Times New Roman"/>
          <w:b w:val="0"/>
          <w:color w:val="auto"/>
        </w:rPr>
        <w:t>29</w:t>
      </w:r>
      <w:r w:rsidR="001E684A" w:rsidRPr="003D1869">
        <w:rPr>
          <w:rFonts w:cs="Times New Roman"/>
          <w:b w:val="0"/>
          <w:color w:val="auto"/>
        </w:rPr>
        <w:t>.12.20</w:t>
      </w:r>
      <w:r w:rsidR="0062669A" w:rsidRPr="003D1869">
        <w:rPr>
          <w:rFonts w:cs="Times New Roman"/>
          <w:b w:val="0"/>
          <w:color w:val="auto"/>
        </w:rPr>
        <w:t>20г. №349</w:t>
      </w:r>
      <w:r w:rsidR="001E684A" w:rsidRPr="003D1869">
        <w:rPr>
          <w:rFonts w:cs="Times New Roman"/>
          <w:b w:val="0"/>
          <w:color w:val="auto"/>
        </w:rPr>
        <w:t xml:space="preserve"> </w:t>
      </w:r>
      <w:r w:rsidR="00577A4A">
        <w:rPr>
          <w:rFonts w:cs="Times New Roman"/>
          <w:b w:val="0"/>
          <w:color w:val="auto"/>
        </w:rPr>
        <w:t>«</w:t>
      </w:r>
      <w:r w:rsidR="001E684A" w:rsidRPr="003D1869">
        <w:rPr>
          <w:rFonts w:cs="Times New Roman"/>
          <w:b w:val="0"/>
          <w:color w:val="auto"/>
        </w:rPr>
        <w:t>Об утверждении бюджета муниципального образования</w:t>
      </w:r>
      <w:r>
        <w:rPr>
          <w:rFonts w:cs="Times New Roman"/>
          <w:b w:val="0"/>
          <w:color w:val="auto"/>
        </w:rPr>
        <w:t xml:space="preserve"> </w:t>
      </w:r>
      <w:r w:rsidR="001E684A" w:rsidRPr="003D1869">
        <w:rPr>
          <w:rFonts w:cs="Times New Roman"/>
          <w:b w:val="0"/>
          <w:color w:val="auto"/>
        </w:rPr>
        <w:t>Моздокский район на 20</w:t>
      </w:r>
      <w:r w:rsidR="0062669A" w:rsidRPr="003D1869">
        <w:rPr>
          <w:rFonts w:cs="Times New Roman"/>
          <w:b w:val="0"/>
          <w:color w:val="auto"/>
        </w:rPr>
        <w:t>21</w:t>
      </w:r>
      <w:r w:rsidR="001E684A" w:rsidRPr="003D1869">
        <w:rPr>
          <w:rFonts w:cs="Times New Roman"/>
          <w:b w:val="0"/>
          <w:color w:val="auto"/>
        </w:rPr>
        <w:t xml:space="preserve"> год и на плановый период 20</w:t>
      </w:r>
      <w:r w:rsidR="0062669A" w:rsidRPr="003D1869">
        <w:rPr>
          <w:rFonts w:cs="Times New Roman"/>
          <w:b w:val="0"/>
          <w:color w:val="auto"/>
        </w:rPr>
        <w:t>22</w:t>
      </w:r>
      <w:r w:rsidR="001E684A" w:rsidRPr="003D1869">
        <w:rPr>
          <w:rFonts w:cs="Times New Roman"/>
          <w:b w:val="0"/>
          <w:color w:val="auto"/>
        </w:rPr>
        <w:t xml:space="preserve"> и 20</w:t>
      </w:r>
      <w:r w:rsidR="0062669A" w:rsidRPr="003D1869">
        <w:rPr>
          <w:rFonts w:cs="Times New Roman"/>
          <w:b w:val="0"/>
          <w:color w:val="auto"/>
        </w:rPr>
        <w:t>23</w:t>
      </w:r>
      <w:r w:rsidR="001E684A" w:rsidRPr="003D1869">
        <w:rPr>
          <w:rFonts w:cs="Times New Roman"/>
          <w:b w:val="0"/>
          <w:color w:val="auto"/>
        </w:rPr>
        <w:t>годов</w:t>
      </w:r>
      <w:r w:rsidR="00577A4A">
        <w:rPr>
          <w:rFonts w:cs="Times New Roman"/>
          <w:b w:val="0"/>
          <w:color w:val="auto"/>
        </w:rPr>
        <w:t>»</w:t>
      </w:r>
      <w:r>
        <w:rPr>
          <w:rFonts w:cs="Times New Roman"/>
          <w:b w:val="0"/>
          <w:color w:val="auto"/>
        </w:rPr>
        <w:t>,</w:t>
      </w:r>
    </w:p>
    <w:p w:rsidR="000A6EA2" w:rsidRPr="003D1869" w:rsidRDefault="000A6EA2" w:rsidP="00577A4A">
      <w:pPr>
        <w:jc w:val="center"/>
        <w:rPr>
          <w:rFonts w:ascii="Bookman Old Style" w:hAnsi="Bookman Old Style"/>
        </w:rPr>
      </w:pPr>
      <w:r w:rsidRPr="003D1869">
        <w:rPr>
          <w:rFonts w:ascii="Bookman Old Style" w:hAnsi="Bookman Old Style"/>
        </w:rPr>
        <w:t>постановляю:</w:t>
      </w:r>
    </w:p>
    <w:p w:rsidR="000A6EA2" w:rsidRPr="003D1869" w:rsidRDefault="000A6EA2" w:rsidP="00577A4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 xml:space="preserve">В муниципальную программу </w:t>
      </w:r>
      <w:r w:rsidR="00577A4A">
        <w:rPr>
          <w:rFonts w:cs="Times New Roman"/>
          <w:b w:val="0"/>
          <w:color w:val="auto"/>
        </w:rPr>
        <w:t>«</w:t>
      </w:r>
      <w:r w:rsidRPr="003D1869">
        <w:rPr>
          <w:rFonts w:cs="Times New Roman"/>
          <w:b w:val="0"/>
          <w:color w:val="auto"/>
        </w:rPr>
        <w:t>Развитие и поддержка малого и среднего предпринимательства Моздокского района</w:t>
      </w:r>
      <w:r w:rsidR="00577A4A">
        <w:rPr>
          <w:rFonts w:cs="Times New Roman"/>
          <w:b w:val="0"/>
          <w:color w:val="auto"/>
        </w:rPr>
        <w:t>»</w:t>
      </w:r>
      <w:r w:rsidRPr="003D1869">
        <w:rPr>
          <w:rFonts w:cs="Times New Roman"/>
          <w:b w:val="0"/>
          <w:color w:val="auto"/>
        </w:rPr>
        <w:t xml:space="preserve">, утвержденную постановлением Главы Администрации местного самоуправления Моздокского района от 14.11.2014 года №45-Д </w:t>
      </w:r>
      <w:r w:rsidR="00577A4A">
        <w:rPr>
          <w:rFonts w:cs="Times New Roman"/>
          <w:b w:val="0"/>
          <w:color w:val="auto"/>
        </w:rPr>
        <w:t>«</w:t>
      </w:r>
      <w:r w:rsidRPr="003D1869">
        <w:rPr>
          <w:rFonts w:cs="Times New Roman"/>
          <w:b w:val="0"/>
          <w:color w:val="auto"/>
        </w:rPr>
        <w:t xml:space="preserve">Об утверждении муниципальной программы </w:t>
      </w:r>
      <w:r w:rsidR="00577A4A">
        <w:rPr>
          <w:rFonts w:cs="Times New Roman"/>
          <w:b w:val="0"/>
          <w:color w:val="auto"/>
        </w:rPr>
        <w:t>«</w:t>
      </w:r>
      <w:r w:rsidRPr="003D1869">
        <w:rPr>
          <w:rFonts w:cs="Times New Roman"/>
          <w:b w:val="0"/>
          <w:color w:val="auto"/>
        </w:rPr>
        <w:t>Развитие и поддержка малого и среднего предпринимательства Моздокского района на 2015-2019 г</w:t>
      </w:r>
      <w:r w:rsidR="00495CFD" w:rsidRPr="003D1869">
        <w:rPr>
          <w:rFonts w:cs="Times New Roman"/>
          <w:b w:val="0"/>
          <w:color w:val="auto"/>
        </w:rPr>
        <w:t>оды</w:t>
      </w:r>
      <w:r w:rsidR="00577A4A">
        <w:rPr>
          <w:rFonts w:cs="Times New Roman"/>
          <w:b w:val="0"/>
          <w:color w:val="auto"/>
        </w:rPr>
        <w:t>»</w:t>
      </w:r>
      <w:r w:rsidRPr="003D1869">
        <w:rPr>
          <w:rFonts w:cs="Times New Roman"/>
          <w:b w:val="0"/>
          <w:color w:val="auto"/>
        </w:rPr>
        <w:t>, внести следующие изменения:</w:t>
      </w:r>
    </w:p>
    <w:p w:rsidR="00C9078C" w:rsidRPr="003D1869" w:rsidRDefault="00004EB7" w:rsidP="00577A4A">
      <w:pPr>
        <w:pStyle w:val="a3"/>
        <w:tabs>
          <w:tab w:val="left" w:pos="1276"/>
        </w:tabs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2.1.</w:t>
      </w:r>
      <w:r w:rsidR="000A6EA2" w:rsidRPr="003D1869">
        <w:rPr>
          <w:rFonts w:cs="Times New Roman"/>
          <w:b w:val="0"/>
          <w:color w:val="auto"/>
        </w:rPr>
        <w:t xml:space="preserve"> Паспорт муниципальной программы изложить в новой редакции согласно приложению №1 к настоящему постановлению</w:t>
      </w:r>
      <w:r w:rsidR="00C9078C" w:rsidRPr="003D1869">
        <w:rPr>
          <w:rFonts w:cs="Times New Roman"/>
          <w:b w:val="0"/>
          <w:color w:val="auto"/>
        </w:rPr>
        <w:t>.</w:t>
      </w:r>
    </w:p>
    <w:p w:rsidR="000A6EA2" w:rsidRPr="003D1869" w:rsidRDefault="00004EB7" w:rsidP="00577A4A">
      <w:pPr>
        <w:pStyle w:val="a3"/>
        <w:tabs>
          <w:tab w:val="left" w:pos="1276"/>
        </w:tabs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2.</w:t>
      </w:r>
      <w:r w:rsidR="001E684A" w:rsidRPr="003D1869">
        <w:rPr>
          <w:rFonts w:cs="Times New Roman"/>
          <w:b w:val="0"/>
          <w:color w:val="auto"/>
        </w:rPr>
        <w:t>2</w:t>
      </w:r>
      <w:r w:rsidRPr="003D1869">
        <w:rPr>
          <w:rFonts w:cs="Times New Roman"/>
          <w:b w:val="0"/>
          <w:color w:val="auto"/>
        </w:rPr>
        <w:t>.</w:t>
      </w:r>
      <w:r w:rsidR="00F129C9" w:rsidRPr="003D1869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 xml:space="preserve">Раздел 7 </w:t>
      </w:r>
      <w:r w:rsidR="00577A4A">
        <w:rPr>
          <w:rFonts w:cs="Times New Roman"/>
          <w:b w:val="0"/>
          <w:color w:val="auto"/>
        </w:rPr>
        <w:t>«</w:t>
      </w:r>
      <w:r w:rsidR="000A6EA2" w:rsidRPr="003D1869">
        <w:rPr>
          <w:rFonts w:cs="Times New Roman"/>
          <w:b w:val="0"/>
          <w:color w:val="auto"/>
        </w:rPr>
        <w:t>Финансовое обеспечение Программы</w:t>
      </w:r>
      <w:r w:rsidR="00577A4A">
        <w:rPr>
          <w:rFonts w:cs="Times New Roman"/>
          <w:b w:val="0"/>
          <w:color w:val="auto"/>
        </w:rPr>
        <w:t>»</w:t>
      </w:r>
      <w:r w:rsidR="000A6EA2" w:rsidRPr="003D1869">
        <w:rPr>
          <w:rFonts w:cs="Times New Roman"/>
          <w:b w:val="0"/>
          <w:color w:val="auto"/>
        </w:rPr>
        <w:t xml:space="preserve"> изложить в следующей редакции:</w:t>
      </w:r>
    </w:p>
    <w:p w:rsidR="000A6EA2" w:rsidRPr="003D1869" w:rsidRDefault="00577A4A" w:rsidP="00577A4A">
      <w:pPr>
        <w:tabs>
          <w:tab w:val="left" w:pos="1276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«</w:t>
      </w:r>
      <w:r w:rsidR="000A6EA2" w:rsidRPr="003D1869">
        <w:rPr>
          <w:rFonts w:ascii="Bookman Old Style" w:hAnsi="Bookman Old Style"/>
        </w:rPr>
        <w:t>Финансирование Программы осуществляется за счет средств местного бюджета муниципального образования</w:t>
      </w:r>
      <w:r w:rsidR="003D1869">
        <w:rPr>
          <w:rFonts w:ascii="Bookman Old Style" w:hAnsi="Bookman Old Style"/>
        </w:rPr>
        <w:t xml:space="preserve"> </w:t>
      </w:r>
      <w:r w:rsidR="000A6EA2" w:rsidRPr="003D1869">
        <w:rPr>
          <w:rFonts w:ascii="Bookman Old Style" w:hAnsi="Bookman Old Style"/>
        </w:rPr>
        <w:t>Моздокский район.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0A6EA2" w:rsidRPr="003D1869" w:rsidRDefault="002D483A" w:rsidP="00577A4A">
      <w:pPr>
        <w:tabs>
          <w:tab w:val="left" w:pos="1276"/>
        </w:tabs>
        <w:ind w:firstLine="709"/>
        <w:jc w:val="both"/>
        <w:rPr>
          <w:rFonts w:ascii="Bookman Old Style" w:hAnsi="Bookman Old Style"/>
        </w:rPr>
      </w:pPr>
      <w:r w:rsidRPr="003D1869">
        <w:rPr>
          <w:rFonts w:ascii="Bookman Old Style" w:hAnsi="Bookman Old Style"/>
        </w:rPr>
        <w:t>Объем бюджетных ассигнований на реализацию муниципальной программы</w:t>
      </w:r>
      <w:r w:rsidR="000A6EA2" w:rsidRPr="003D1869">
        <w:rPr>
          <w:rFonts w:ascii="Bookman Old Style" w:hAnsi="Bookman Old Style"/>
        </w:rPr>
        <w:t xml:space="preserve"> соста</w:t>
      </w:r>
      <w:r w:rsidRPr="003D1869">
        <w:rPr>
          <w:rFonts w:ascii="Bookman Old Style" w:hAnsi="Bookman Old Style"/>
        </w:rPr>
        <w:t>вляет</w:t>
      </w:r>
      <w:r w:rsidR="000A6EA2" w:rsidRPr="003D1869">
        <w:rPr>
          <w:rFonts w:ascii="Bookman Old Style" w:hAnsi="Bookman Old Style"/>
        </w:rPr>
        <w:t xml:space="preserve"> </w:t>
      </w:r>
      <w:r w:rsidR="00495CFD" w:rsidRPr="003D1869">
        <w:rPr>
          <w:rFonts w:ascii="Bookman Old Style" w:hAnsi="Bookman Old Style"/>
        </w:rPr>
        <w:t>8</w:t>
      </w:r>
      <w:r w:rsidR="000A6EA2" w:rsidRPr="003D1869">
        <w:rPr>
          <w:rFonts w:ascii="Bookman Old Style" w:hAnsi="Bookman Old Style"/>
        </w:rPr>
        <w:t xml:space="preserve"> </w:t>
      </w:r>
      <w:r w:rsidR="00124CC5" w:rsidRPr="003D1869">
        <w:rPr>
          <w:rFonts w:ascii="Bookman Old Style" w:hAnsi="Bookman Old Style"/>
        </w:rPr>
        <w:t>2</w:t>
      </w:r>
      <w:r w:rsidR="000A6EA2" w:rsidRPr="003D1869">
        <w:rPr>
          <w:rFonts w:ascii="Bookman Old Style" w:hAnsi="Bookman Old Style"/>
        </w:rPr>
        <w:t>50 тыс. рублей, в том числе по годам:</w:t>
      </w:r>
    </w:p>
    <w:p w:rsidR="000A6EA2" w:rsidRPr="003D1869" w:rsidRDefault="000A6EA2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2015 год – 1 000,0 тыс. рублей;</w:t>
      </w:r>
    </w:p>
    <w:p w:rsidR="000A6EA2" w:rsidRPr="003D1869" w:rsidRDefault="000A6EA2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2016 год – 1 250,0 тыс. рублей;</w:t>
      </w:r>
    </w:p>
    <w:p w:rsidR="000A6EA2" w:rsidRPr="003D1869" w:rsidRDefault="000A6EA2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2017 год – 1 500,0 тыс.</w:t>
      </w:r>
      <w:r w:rsidR="003D1869">
        <w:rPr>
          <w:rFonts w:cs="Times New Roman"/>
          <w:b w:val="0"/>
          <w:color w:val="auto"/>
        </w:rPr>
        <w:t xml:space="preserve"> </w:t>
      </w:r>
      <w:r w:rsidRPr="003D1869">
        <w:rPr>
          <w:rFonts w:cs="Times New Roman"/>
          <w:b w:val="0"/>
          <w:color w:val="auto"/>
        </w:rPr>
        <w:t>рублей;</w:t>
      </w:r>
    </w:p>
    <w:p w:rsidR="000A6EA2" w:rsidRPr="003D1869" w:rsidRDefault="00495CFD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2018 год – 0</w:t>
      </w:r>
      <w:r w:rsidR="003D1869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>тыс.</w:t>
      </w:r>
      <w:r w:rsidR="003D1869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>рублей;</w:t>
      </w:r>
    </w:p>
    <w:p w:rsidR="000A6EA2" w:rsidRPr="003D1869" w:rsidRDefault="000A6EA2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2019 год – 500,0 тыс.</w:t>
      </w:r>
      <w:r w:rsidR="003D1869">
        <w:rPr>
          <w:rFonts w:cs="Times New Roman"/>
          <w:b w:val="0"/>
          <w:color w:val="auto"/>
        </w:rPr>
        <w:t xml:space="preserve"> </w:t>
      </w:r>
      <w:r w:rsidRPr="003D1869">
        <w:rPr>
          <w:rFonts w:cs="Times New Roman"/>
          <w:b w:val="0"/>
          <w:color w:val="auto"/>
        </w:rPr>
        <w:t>рублей;</w:t>
      </w:r>
    </w:p>
    <w:p w:rsidR="000A6EA2" w:rsidRPr="003D1869" w:rsidRDefault="00495CFD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 xml:space="preserve">2020 год – </w:t>
      </w:r>
      <w:r w:rsidR="000A6EA2" w:rsidRPr="003D1869">
        <w:rPr>
          <w:rFonts w:cs="Times New Roman"/>
          <w:b w:val="0"/>
          <w:color w:val="auto"/>
        </w:rPr>
        <w:t>0</w:t>
      </w:r>
      <w:r w:rsidR="003D1869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>тыс. рублей;</w:t>
      </w:r>
    </w:p>
    <w:p w:rsidR="000A6EA2" w:rsidRPr="003D1869" w:rsidRDefault="000A6EA2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2021 год – 1 000,0 тыс. рублей;</w:t>
      </w:r>
    </w:p>
    <w:p w:rsidR="000A6EA2" w:rsidRPr="003D1869" w:rsidRDefault="00124CC5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2022 год – 1 500,0 тыс. рублей;</w:t>
      </w:r>
    </w:p>
    <w:p w:rsidR="00124CC5" w:rsidRPr="003D1869" w:rsidRDefault="00124CC5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2023 год – 1500,0 тыс. рублей.</w:t>
      </w:r>
    </w:p>
    <w:p w:rsidR="00124CC5" w:rsidRPr="003D1869" w:rsidRDefault="000A6EA2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Информация по ресурсному обеспечению Программы приведена в Приложении №5 к настоящей Программе</w:t>
      </w:r>
      <w:r w:rsidR="00577A4A">
        <w:rPr>
          <w:rFonts w:cs="Times New Roman"/>
          <w:b w:val="0"/>
          <w:color w:val="auto"/>
        </w:rPr>
        <w:t>»</w:t>
      </w:r>
      <w:r w:rsidRPr="003D1869">
        <w:rPr>
          <w:rFonts w:cs="Times New Roman"/>
          <w:b w:val="0"/>
          <w:color w:val="auto"/>
        </w:rPr>
        <w:t>.</w:t>
      </w:r>
    </w:p>
    <w:p w:rsidR="000A6EA2" w:rsidRPr="003D1869" w:rsidRDefault="00004EB7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2.</w:t>
      </w:r>
      <w:r w:rsidR="001E684A" w:rsidRPr="003D1869">
        <w:rPr>
          <w:rFonts w:cs="Times New Roman"/>
          <w:b w:val="0"/>
          <w:color w:val="auto"/>
        </w:rPr>
        <w:t>3</w:t>
      </w:r>
      <w:r w:rsidRPr="003D1869">
        <w:rPr>
          <w:rFonts w:cs="Times New Roman"/>
          <w:b w:val="0"/>
          <w:color w:val="auto"/>
        </w:rPr>
        <w:t>.</w:t>
      </w:r>
      <w:r w:rsidR="000A6EA2" w:rsidRPr="003D1869">
        <w:rPr>
          <w:rFonts w:cs="Times New Roman"/>
          <w:b w:val="0"/>
          <w:color w:val="auto"/>
        </w:rPr>
        <w:t xml:space="preserve"> Приложение №1 </w:t>
      </w:r>
      <w:r w:rsidR="00577A4A">
        <w:rPr>
          <w:rFonts w:cs="Times New Roman"/>
          <w:b w:val="0"/>
          <w:color w:val="auto"/>
        </w:rPr>
        <w:t>«</w:t>
      </w:r>
      <w:r w:rsidR="000A6EA2" w:rsidRPr="003D1869">
        <w:rPr>
          <w:rFonts w:cs="Times New Roman"/>
          <w:b w:val="0"/>
          <w:color w:val="auto"/>
        </w:rPr>
        <w:t>Целевые показатели (индикаторы) муниципальной программы</w:t>
      </w:r>
      <w:r w:rsidR="00577A4A">
        <w:rPr>
          <w:rFonts w:cs="Times New Roman"/>
          <w:b w:val="0"/>
          <w:color w:val="auto"/>
        </w:rPr>
        <w:t>»</w:t>
      </w:r>
      <w:r w:rsidR="000A6EA2" w:rsidRPr="003D1869">
        <w:rPr>
          <w:rFonts w:cs="Times New Roman"/>
          <w:b w:val="0"/>
          <w:color w:val="auto"/>
        </w:rPr>
        <w:t xml:space="preserve"> изложить в новой редакции</w:t>
      </w:r>
      <w:r w:rsidR="003D1869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>согласно приложению №2 к настоящему постановлению.</w:t>
      </w:r>
    </w:p>
    <w:p w:rsidR="00AA0081" w:rsidRDefault="00004EB7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2.</w:t>
      </w:r>
      <w:r w:rsidR="001E684A" w:rsidRPr="003D1869">
        <w:rPr>
          <w:rFonts w:cs="Times New Roman"/>
          <w:b w:val="0"/>
          <w:color w:val="auto"/>
        </w:rPr>
        <w:t>4</w:t>
      </w:r>
      <w:r w:rsidRPr="003D1869">
        <w:rPr>
          <w:rFonts w:cs="Times New Roman"/>
          <w:b w:val="0"/>
          <w:color w:val="auto"/>
        </w:rPr>
        <w:t>.</w:t>
      </w:r>
      <w:r w:rsidR="000A6EA2" w:rsidRPr="003D1869">
        <w:rPr>
          <w:rFonts w:cs="Times New Roman"/>
          <w:b w:val="0"/>
          <w:color w:val="auto"/>
        </w:rPr>
        <w:t xml:space="preserve"> Приложение 4 </w:t>
      </w:r>
      <w:r w:rsidR="00577A4A">
        <w:rPr>
          <w:rFonts w:cs="Times New Roman"/>
          <w:b w:val="0"/>
          <w:color w:val="auto"/>
        </w:rPr>
        <w:t>«</w:t>
      </w:r>
      <w:r w:rsidR="000A6EA2" w:rsidRPr="003D1869">
        <w:rPr>
          <w:rFonts w:cs="Times New Roman"/>
          <w:b w:val="0"/>
          <w:color w:val="auto"/>
        </w:rPr>
        <w:t>Перечень основных мероприятий Программы</w:t>
      </w:r>
      <w:r w:rsidR="00577A4A">
        <w:rPr>
          <w:rFonts w:cs="Times New Roman"/>
          <w:b w:val="0"/>
          <w:color w:val="auto"/>
        </w:rPr>
        <w:t>»</w:t>
      </w:r>
      <w:r w:rsidR="003D1869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>изложить в новой редакции согласно приложению №3 к настоящему постановлению.</w:t>
      </w:r>
    </w:p>
    <w:p w:rsidR="00AA0081" w:rsidRPr="00AA0081" w:rsidRDefault="00AA0081" w:rsidP="00AA0081"/>
    <w:p w:rsidR="00AA0081" w:rsidRPr="00AA0081" w:rsidRDefault="00AA0081" w:rsidP="00AA0081">
      <w:bookmarkStart w:id="0" w:name="_GoBack"/>
      <w:bookmarkEnd w:id="0"/>
    </w:p>
    <w:p w:rsidR="000A6EA2" w:rsidRPr="00AA0081" w:rsidRDefault="000A6EA2" w:rsidP="00AA0081">
      <w:pPr>
        <w:jc w:val="center"/>
      </w:pPr>
    </w:p>
    <w:p w:rsidR="000A6EA2" w:rsidRPr="003D1869" w:rsidRDefault="00004EB7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lastRenderedPageBreak/>
        <w:t>2.</w:t>
      </w:r>
      <w:r w:rsidR="001E684A" w:rsidRPr="003D1869">
        <w:rPr>
          <w:rFonts w:cs="Times New Roman"/>
          <w:b w:val="0"/>
          <w:color w:val="auto"/>
        </w:rPr>
        <w:t>5</w:t>
      </w:r>
      <w:r w:rsidRPr="003D1869">
        <w:rPr>
          <w:rFonts w:cs="Times New Roman"/>
          <w:b w:val="0"/>
          <w:color w:val="auto"/>
        </w:rPr>
        <w:t>.</w:t>
      </w:r>
      <w:r w:rsidR="000A6EA2" w:rsidRPr="003D1869">
        <w:rPr>
          <w:rFonts w:cs="Times New Roman"/>
          <w:b w:val="0"/>
          <w:color w:val="auto"/>
        </w:rPr>
        <w:t xml:space="preserve"> Приложение №5 </w:t>
      </w:r>
      <w:r w:rsidR="00577A4A">
        <w:rPr>
          <w:rFonts w:cs="Times New Roman"/>
          <w:b w:val="0"/>
          <w:color w:val="auto"/>
        </w:rPr>
        <w:t>«</w:t>
      </w:r>
      <w:r w:rsidR="000A6EA2" w:rsidRPr="003D1869">
        <w:rPr>
          <w:rFonts w:cs="Times New Roman"/>
          <w:b w:val="0"/>
          <w:color w:val="auto"/>
        </w:rPr>
        <w:t xml:space="preserve">Ресурсное обеспечение реализации муниципальной программы </w:t>
      </w:r>
      <w:r w:rsidR="00577A4A">
        <w:rPr>
          <w:rFonts w:cs="Times New Roman"/>
          <w:b w:val="0"/>
          <w:color w:val="auto"/>
        </w:rPr>
        <w:t>«</w:t>
      </w:r>
      <w:r w:rsidR="000A6EA2" w:rsidRPr="003D1869">
        <w:rPr>
          <w:rFonts w:cs="Times New Roman"/>
          <w:b w:val="0"/>
          <w:color w:val="auto"/>
        </w:rPr>
        <w:t>Развитие и поддержка малого и среднего предпринимательства Моздокского района</w:t>
      </w:r>
      <w:r w:rsidR="00577A4A">
        <w:rPr>
          <w:rFonts w:cs="Times New Roman"/>
          <w:b w:val="0"/>
          <w:color w:val="auto"/>
        </w:rPr>
        <w:t>»</w:t>
      </w:r>
      <w:r w:rsidR="003D1869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>изложить в новой редакции согласно приложению №4 к настоящему постановлению.</w:t>
      </w:r>
    </w:p>
    <w:p w:rsidR="000A6EA2" w:rsidRPr="003D1869" w:rsidRDefault="00004EB7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>3.</w:t>
      </w:r>
      <w:r w:rsidR="00577A4A">
        <w:rPr>
          <w:rFonts w:cs="Times New Roman"/>
          <w:b w:val="0"/>
          <w:color w:val="auto"/>
        </w:rPr>
        <w:t xml:space="preserve"> </w:t>
      </w:r>
      <w:r w:rsidR="000A6EA2" w:rsidRPr="003D1869">
        <w:rPr>
          <w:rFonts w:cs="Times New Roman"/>
          <w:b w:val="0"/>
          <w:color w:val="auto"/>
        </w:rPr>
        <w:t xml:space="preserve">Управлению финансов Администрации местного самоуправления Моздокского района обеспечить финансирование мероприятий муниципальной программы </w:t>
      </w:r>
      <w:r w:rsidR="00577A4A">
        <w:rPr>
          <w:rFonts w:cs="Times New Roman"/>
          <w:b w:val="0"/>
          <w:color w:val="auto"/>
        </w:rPr>
        <w:t>«</w:t>
      </w:r>
      <w:r w:rsidR="000A6EA2" w:rsidRPr="003D1869">
        <w:rPr>
          <w:rFonts w:cs="Times New Roman"/>
          <w:b w:val="0"/>
          <w:color w:val="auto"/>
        </w:rPr>
        <w:t>Развитие и поддержка малого и среднего предпринимательства Моздокского района</w:t>
      </w:r>
      <w:r w:rsidR="00577A4A">
        <w:rPr>
          <w:rFonts w:cs="Times New Roman"/>
          <w:b w:val="0"/>
          <w:color w:val="auto"/>
        </w:rPr>
        <w:t>»</w:t>
      </w:r>
      <w:r w:rsidR="000A6EA2" w:rsidRPr="003D1869">
        <w:rPr>
          <w:rFonts w:cs="Times New Roman"/>
          <w:b w:val="0"/>
          <w:color w:val="auto"/>
        </w:rPr>
        <w:t>.</w:t>
      </w:r>
    </w:p>
    <w:p w:rsidR="000A6EA2" w:rsidRPr="003D1869" w:rsidRDefault="00004EB7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 xml:space="preserve">4. </w:t>
      </w:r>
      <w:r w:rsidR="000A6EA2" w:rsidRPr="003D1869">
        <w:rPr>
          <w:rFonts w:cs="Times New Roman"/>
          <w:b w:val="0"/>
          <w:color w:val="auto"/>
        </w:rPr>
        <w:t xml:space="preserve">Отделу по организационным вопросам и информационному обеспечению Администрации местного самоуправления Моздокского района (Савченко А.В.) опубликовать настоящее постановление в </w:t>
      </w:r>
      <w:r w:rsidR="00F129C9" w:rsidRPr="003D1869">
        <w:rPr>
          <w:rFonts w:cs="Times New Roman"/>
          <w:b w:val="0"/>
          <w:color w:val="auto"/>
        </w:rPr>
        <w:t>средствах массовой информации</w:t>
      </w:r>
      <w:r w:rsidR="000A6EA2" w:rsidRPr="003D1869">
        <w:rPr>
          <w:rFonts w:cs="Times New Roman"/>
          <w:b w:val="0"/>
          <w:color w:val="auto"/>
        </w:rPr>
        <w:t xml:space="preserve">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0A6EA2" w:rsidRPr="003D1869" w:rsidRDefault="00004EB7" w:rsidP="00577A4A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3D1869">
        <w:rPr>
          <w:rFonts w:cs="Times New Roman"/>
          <w:b w:val="0"/>
          <w:color w:val="auto"/>
        </w:rPr>
        <w:t xml:space="preserve">5. </w:t>
      </w:r>
      <w:r w:rsidR="000A6EA2" w:rsidRPr="003D1869">
        <w:rPr>
          <w:rFonts w:cs="Times New Roman"/>
          <w:b w:val="0"/>
          <w:color w:val="auto"/>
        </w:rPr>
        <w:t>Контроль за исполнением настоящего постановления возложить на первого заместителя Главы Администрации местного самоуправления Моздокского района Р.В. Адырхаева.</w:t>
      </w:r>
    </w:p>
    <w:p w:rsidR="000A6EA2" w:rsidRPr="003D1869" w:rsidRDefault="000A6EA2" w:rsidP="003D1869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0A6EA2" w:rsidRPr="003D1869" w:rsidRDefault="000A6EA2" w:rsidP="003D1869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0A6EA2" w:rsidRDefault="000A6EA2" w:rsidP="003D1869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577A4A" w:rsidRDefault="00577A4A" w:rsidP="003D1869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577A4A" w:rsidRPr="003D1869" w:rsidRDefault="00577A4A" w:rsidP="003D1869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577A4A" w:rsidRPr="002A5CEA" w:rsidRDefault="00577A4A" w:rsidP="00577A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0A6EA2" w:rsidRPr="003D1869" w:rsidRDefault="000A6EA2" w:rsidP="003D1869">
      <w:pPr>
        <w:widowControl w:val="0"/>
        <w:autoSpaceDE w:val="0"/>
        <w:autoSpaceDN w:val="0"/>
        <w:adjustRightInd w:val="0"/>
        <w:ind w:right="22"/>
        <w:jc w:val="both"/>
        <w:rPr>
          <w:rFonts w:ascii="Bookman Old Style" w:hAnsi="Bookman Old Style"/>
          <w:bCs/>
        </w:rPr>
      </w:pPr>
    </w:p>
    <w:p w:rsidR="000A6EA2" w:rsidRPr="003D1869" w:rsidRDefault="000A6EA2" w:rsidP="003D1869">
      <w:pPr>
        <w:pStyle w:val="a3"/>
        <w:jc w:val="left"/>
        <w:rPr>
          <w:b w:val="0"/>
          <w:color w:val="auto"/>
        </w:rPr>
      </w:pPr>
    </w:p>
    <w:p w:rsidR="000A6EA2" w:rsidRPr="003D1869" w:rsidRDefault="000A6EA2" w:rsidP="003D1869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A6EA2" w:rsidRPr="003D1869" w:rsidRDefault="000A6EA2" w:rsidP="003D1869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0A6EA2" w:rsidRPr="003D1869" w:rsidRDefault="000A6EA2" w:rsidP="003D1869">
      <w:pPr>
        <w:shd w:val="clear" w:color="auto" w:fill="FFFFFF"/>
        <w:jc w:val="both"/>
        <w:rPr>
          <w:rFonts w:ascii="Bookman Old Style" w:hAnsi="Bookman Old Style"/>
          <w:bCs/>
        </w:rPr>
      </w:pPr>
    </w:p>
    <w:p w:rsidR="00124CC5" w:rsidRDefault="00124CC5" w:rsidP="003D1869">
      <w:pPr>
        <w:rPr>
          <w:rFonts w:ascii="Bookman Old Style" w:hAnsi="Bookman Old Style"/>
          <w:i/>
        </w:rPr>
      </w:pPr>
    </w:p>
    <w:p w:rsidR="00577A4A" w:rsidRPr="003D1869" w:rsidRDefault="00577A4A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495CFD" w:rsidRPr="003D1869" w:rsidRDefault="00495CFD" w:rsidP="003D1869">
      <w:pPr>
        <w:rPr>
          <w:rFonts w:ascii="Bookman Old Style" w:hAnsi="Bookman Old Style"/>
          <w:i/>
        </w:rPr>
      </w:pPr>
    </w:p>
    <w:p w:rsidR="00577A4A" w:rsidRDefault="00577A4A" w:rsidP="00577A4A">
      <w:pPr>
        <w:rPr>
          <w:rFonts w:ascii="Bookman Old Style" w:hAnsi="Bookman Old Style"/>
          <w:sz w:val="16"/>
          <w:szCs w:val="16"/>
        </w:rPr>
        <w:sectPr w:rsidR="00577A4A" w:rsidSect="004A4200">
          <w:footerReference w:type="first" r:id="rId8"/>
          <w:type w:val="continuous"/>
          <w:pgSz w:w="11906" w:h="16838"/>
          <w:pgMar w:top="567" w:right="851" w:bottom="567" w:left="1701" w:header="708" w:footer="258" w:gutter="0"/>
          <w:cols w:space="708"/>
          <w:docGrid w:linePitch="360"/>
        </w:sectPr>
      </w:pPr>
      <w:r w:rsidRPr="0036061D">
        <w:rPr>
          <w:rFonts w:ascii="Bookman Old Style" w:hAnsi="Bookman Old Style"/>
          <w:sz w:val="16"/>
          <w:szCs w:val="16"/>
        </w:rPr>
        <w:t>Исп.: С. Меньшаев, тел. 3-10-94</w:t>
      </w:r>
    </w:p>
    <w:p w:rsidR="00577A4A" w:rsidRPr="001C27CE" w:rsidRDefault="00577A4A" w:rsidP="00577A4A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№1</w:t>
      </w:r>
    </w:p>
    <w:p w:rsidR="00577A4A" w:rsidRPr="001C27CE" w:rsidRDefault="00577A4A" w:rsidP="00577A4A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577A4A" w:rsidRPr="001C27CE" w:rsidRDefault="00577A4A" w:rsidP="00577A4A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577A4A" w:rsidRPr="001C27CE" w:rsidRDefault="00577A4A" w:rsidP="00577A4A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577A4A" w:rsidRPr="001C27CE" w:rsidRDefault="00577A4A" w:rsidP="00577A4A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577A4A" w:rsidRDefault="00577A4A" w:rsidP="00577A4A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19-Ф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 xml:space="preserve">25.03.2021 </w:t>
      </w:r>
      <w:r w:rsidRPr="001C27CE">
        <w:rPr>
          <w:rFonts w:ascii="Bookman Old Style" w:hAnsi="Bookman Old Style" w:cs="Courier New"/>
          <w:i/>
          <w:spacing w:val="2"/>
        </w:rPr>
        <w:t>г.</w:t>
      </w:r>
    </w:p>
    <w:p w:rsidR="000A6EA2" w:rsidRPr="003D1869" w:rsidRDefault="000A6EA2" w:rsidP="003D1869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8E55EA" w:rsidRPr="003D1869" w:rsidRDefault="008E55EA" w:rsidP="003D1869">
      <w:pPr>
        <w:jc w:val="center"/>
        <w:rPr>
          <w:rFonts w:ascii="Bookman Old Style" w:hAnsi="Bookman Old Style"/>
          <w:b/>
        </w:rPr>
      </w:pPr>
      <w:r w:rsidRPr="003D1869">
        <w:rPr>
          <w:rFonts w:ascii="Bookman Old Style" w:hAnsi="Bookman Old Style"/>
          <w:b/>
        </w:rPr>
        <w:t>ПАСПОРТ</w:t>
      </w:r>
    </w:p>
    <w:p w:rsidR="008E55EA" w:rsidRPr="003D1869" w:rsidRDefault="008E55EA" w:rsidP="003D1869">
      <w:pPr>
        <w:jc w:val="center"/>
        <w:rPr>
          <w:rFonts w:ascii="Bookman Old Style" w:hAnsi="Bookman Old Style"/>
          <w:b/>
        </w:rPr>
      </w:pPr>
      <w:r w:rsidRPr="003D1869">
        <w:rPr>
          <w:rFonts w:ascii="Bookman Old Style" w:hAnsi="Bookman Old Style"/>
          <w:b/>
        </w:rPr>
        <w:t>МУНИЦИПАЛЬНОЙ ПРОГРАММЫ</w:t>
      </w:r>
    </w:p>
    <w:p w:rsidR="008E55EA" w:rsidRPr="003D1869" w:rsidRDefault="008E55EA" w:rsidP="003D1869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9"/>
        <w:gridCol w:w="5811"/>
      </w:tblGrid>
      <w:tr w:rsidR="008E55EA" w:rsidRPr="003D1869" w:rsidTr="00004EB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Ответственный</w:t>
            </w:r>
          </w:p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исполнитель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8E55EA" w:rsidP="003D1869">
            <w:pPr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Отдел по организации малого предпринимательства и торгового обслуживания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Администрации местного самоуправления Моздокского района.</w:t>
            </w:r>
          </w:p>
        </w:tc>
      </w:tr>
      <w:tr w:rsidR="008E55EA" w:rsidRPr="003D1869" w:rsidTr="00004EB7">
        <w:trPr>
          <w:trHeight w:val="232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Участники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8E55EA" w:rsidP="003D1869">
            <w:pPr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Управление финансов Администрация местного самоуправления Моздокского района, отдел по управлению имуществом Администрации местного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 xml:space="preserve">самоуправления Моздокского района, отдел по земельным вопросам Администрации местного самоуправления Моздокского района, отдел по юридическим вопросам Администрации местного самоуправления Моздокского района, Общественная организация </w:t>
            </w:r>
            <w:r w:rsidR="00577A4A">
              <w:rPr>
                <w:rFonts w:ascii="Bookman Old Style" w:hAnsi="Bookman Old Style"/>
              </w:rPr>
              <w:t>«</w:t>
            </w:r>
            <w:r w:rsidRPr="003D1869">
              <w:rPr>
                <w:rFonts w:ascii="Bookman Old Style" w:hAnsi="Bookman Old Style"/>
              </w:rPr>
              <w:t>Совет предпринимателей и промышленников Моздокского района</w:t>
            </w:r>
            <w:r w:rsidR="00577A4A">
              <w:rPr>
                <w:rFonts w:ascii="Bookman Old Style" w:hAnsi="Bookman Old Style"/>
              </w:rPr>
              <w:t>»</w:t>
            </w:r>
            <w:r w:rsidRPr="003D1869">
              <w:rPr>
                <w:rFonts w:ascii="Bookman Old Style" w:hAnsi="Bookman Old Style"/>
              </w:rPr>
              <w:t xml:space="preserve"> (по согласованию), Координационный Совет при Администрации местного самоуправления Моздокского района по малому и среднему предпринимательству</w:t>
            </w:r>
          </w:p>
        </w:tc>
      </w:tr>
      <w:tr w:rsidR="008E55EA" w:rsidRPr="003D1869" w:rsidTr="00004EB7">
        <w:trPr>
          <w:trHeight w:val="159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8E55EA" w:rsidP="003D1869">
            <w:pPr>
              <w:pStyle w:val="a3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>- Создание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</w:t>
            </w:r>
            <w:r w:rsidR="003D1869">
              <w:rPr>
                <w:rFonts w:cs="Times New Roman"/>
                <w:b w:val="0"/>
                <w:color w:val="auto"/>
              </w:rPr>
              <w:t xml:space="preserve"> </w:t>
            </w:r>
            <w:r w:rsidRPr="003D1869">
              <w:rPr>
                <w:rFonts w:cs="Times New Roman"/>
                <w:b w:val="0"/>
                <w:color w:val="auto"/>
              </w:rPr>
              <w:t>Моздокский район;</w:t>
            </w:r>
          </w:p>
          <w:p w:rsidR="008E55EA" w:rsidRPr="003D1869" w:rsidRDefault="008E55EA" w:rsidP="003D1869">
            <w:pPr>
              <w:pStyle w:val="a3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>- Развитие инфраструктуры поддержки малого и среднего предпринимательства в Моздокском районе.</w:t>
            </w:r>
            <w:r w:rsidRPr="003D1869">
              <w:tab/>
            </w:r>
          </w:p>
        </w:tc>
      </w:tr>
      <w:tr w:rsidR="008E55EA" w:rsidRPr="003D1869" w:rsidTr="00004EB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8E55EA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>- совершенствование правовых, экономических и организационных условий для развития малого и среднего предпринимательства в Моздокском районе;</w:t>
            </w:r>
          </w:p>
          <w:p w:rsidR="008E55EA" w:rsidRPr="003D1869" w:rsidRDefault="008E55EA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 xml:space="preserve"> - формирование условий, обеспечивающих рост субъектов малого и среднего предпринимательства и численности занятого предпринимательской деятельностью населения;</w:t>
            </w:r>
          </w:p>
          <w:p w:rsidR="008E55EA" w:rsidRPr="003D1869" w:rsidRDefault="008E55EA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 xml:space="preserve"> - внедрение финансовой поддержки малого и среднего предпринимательства;</w:t>
            </w:r>
          </w:p>
          <w:p w:rsidR="008E55EA" w:rsidRPr="003D1869" w:rsidRDefault="008E55EA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 xml:space="preserve"> - максимальное удовлетворение потребностей малого и среднего предпринимательства в комплексных консультационных услугах;</w:t>
            </w:r>
          </w:p>
          <w:p w:rsidR="008E55EA" w:rsidRPr="003D1869" w:rsidRDefault="003D1869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lastRenderedPageBreak/>
              <w:t xml:space="preserve"> </w:t>
            </w:r>
            <w:r w:rsidR="008E55EA" w:rsidRPr="003D1869">
              <w:rPr>
                <w:rFonts w:cs="Times New Roman"/>
                <w:b w:val="0"/>
                <w:color w:val="auto"/>
              </w:rPr>
              <w:t>- содействие в продвижении субъектов малого и среднего предпринимательства на региональные и межрегиональные рынки, поддержка выставочно-ярмарочной деятельности;</w:t>
            </w:r>
          </w:p>
          <w:p w:rsidR="008E55EA" w:rsidRPr="003D1869" w:rsidRDefault="008E55EA" w:rsidP="003D1869">
            <w:pPr>
              <w:jc w:val="both"/>
              <w:textAlignment w:val="baseline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устранение административных барьеров, препятствующих развитию субъектов малого и среднего предпринимательства;</w:t>
            </w:r>
          </w:p>
          <w:p w:rsidR="008E55EA" w:rsidRPr="003D1869" w:rsidRDefault="008E55EA" w:rsidP="003D1869">
            <w:pPr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 xml:space="preserve"> - развитие системы коммуникаций </w:t>
            </w:r>
            <w:r w:rsidR="00577A4A">
              <w:rPr>
                <w:rFonts w:ascii="Bookman Old Style" w:hAnsi="Bookman Old Style"/>
              </w:rPr>
              <w:t>«</w:t>
            </w:r>
            <w:r w:rsidRPr="003D1869">
              <w:rPr>
                <w:rFonts w:ascii="Bookman Old Style" w:hAnsi="Bookman Old Style"/>
              </w:rPr>
              <w:t>бизнес – власть –общество</w:t>
            </w:r>
            <w:r w:rsidR="00577A4A">
              <w:rPr>
                <w:rFonts w:ascii="Bookman Old Style" w:hAnsi="Bookman Old Style"/>
              </w:rPr>
              <w:t>»</w:t>
            </w:r>
            <w:r w:rsidRPr="003D1869">
              <w:rPr>
                <w:rFonts w:ascii="Bookman Old Style" w:hAnsi="Bookman Old Style"/>
              </w:rPr>
              <w:t>.</w:t>
            </w:r>
          </w:p>
        </w:tc>
      </w:tr>
      <w:tr w:rsidR="008E55EA" w:rsidRPr="003D1869" w:rsidTr="00004EB7">
        <w:trPr>
          <w:trHeight w:val="423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lastRenderedPageBreak/>
              <w:t>Целевые</w:t>
            </w:r>
          </w:p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индикаторы и показатели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8E55EA" w:rsidP="003D1869">
            <w:pPr>
              <w:contextualSpacing/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количество субъектов малого и среднего предпринимательства, получивших гранты на поддержку и развитие бизнеса в Моздокском районе;</w:t>
            </w:r>
          </w:p>
          <w:p w:rsidR="008E55EA" w:rsidRPr="003D1869" w:rsidRDefault="008E55EA" w:rsidP="003D1869">
            <w:pPr>
              <w:contextualSpacing/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доля среднесписочной численности работников малых и средних предприятий в среднесписочной численности работников всех предприятий и организаций на территории муниципального образования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Моздокский район;</w:t>
            </w:r>
          </w:p>
          <w:p w:rsidR="008E55EA" w:rsidRPr="003D1869" w:rsidRDefault="008E55EA" w:rsidP="003D1869">
            <w:pPr>
              <w:contextualSpacing/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количество вновь созданных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рабочих мест у субъектов малого и среднего предпринимательства, получивших гранты на поддержку и развитие бизнеса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в муниципальном образовании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Моздокский район;</w:t>
            </w:r>
          </w:p>
          <w:p w:rsidR="008E55EA" w:rsidRPr="003D1869" w:rsidRDefault="008E55EA" w:rsidP="003D1869">
            <w:pPr>
              <w:contextualSpacing/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увеличение объема финансовой поддержки субъектов малого и среднего предпринимательства в Моздокском районе.</w:t>
            </w:r>
          </w:p>
        </w:tc>
      </w:tr>
      <w:tr w:rsidR="008E55EA" w:rsidRPr="003D1869" w:rsidTr="00004EB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4A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 xml:space="preserve">Этапы и сроки </w:t>
            </w:r>
          </w:p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8E55EA" w:rsidP="003D1869">
            <w:pPr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Срок реализации программы 2015-2023 годы</w:t>
            </w:r>
          </w:p>
          <w:p w:rsidR="008E55EA" w:rsidRPr="003D1869" w:rsidRDefault="008E55EA" w:rsidP="003D1869">
            <w:pPr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Этапы не предусмотрены</w:t>
            </w:r>
          </w:p>
        </w:tc>
      </w:tr>
      <w:tr w:rsidR="008E55EA" w:rsidRPr="003D1869" w:rsidTr="00004EB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4A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 xml:space="preserve">Объем и источники </w:t>
            </w:r>
          </w:p>
          <w:p w:rsidR="00577A4A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 xml:space="preserve">финансирования </w:t>
            </w:r>
          </w:p>
          <w:p w:rsidR="008E55EA" w:rsidRPr="003D1869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8E55EA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>Финансирование Программы осуществляется за счет средств бюджета муниципального образования Моздокский район.</w:t>
            </w:r>
          </w:p>
          <w:p w:rsidR="008E55EA" w:rsidRPr="003D1869" w:rsidRDefault="008E55EA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 xml:space="preserve"> 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  <w:p w:rsidR="008E55EA" w:rsidRPr="003D1869" w:rsidRDefault="002D483A" w:rsidP="003D1869">
            <w:pPr>
              <w:pStyle w:val="a3"/>
              <w:ind w:firstLine="111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 xml:space="preserve">Объем бюджетных ассигнований на реализацию муниципальной программы составляет </w:t>
            </w:r>
            <w:r w:rsidR="00495CFD" w:rsidRPr="003D1869">
              <w:rPr>
                <w:rFonts w:cs="Times New Roman"/>
                <w:b w:val="0"/>
                <w:color w:val="auto"/>
              </w:rPr>
              <w:t>8</w:t>
            </w:r>
            <w:r w:rsidRPr="003D1869">
              <w:rPr>
                <w:rFonts w:cs="Times New Roman"/>
                <w:b w:val="0"/>
                <w:color w:val="auto"/>
              </w:rPr>
              <w:t xml:space="preserve"> 250 тыс. рублей, в том числе по годам</w:t>
            </w:r>
            <w:r w:rsidR="008E55EA" w:rsidRPr="003D1869">
              <w:rPr>
                <w:rFonts w:cs="Times New Roman"/>
                <w:b w:val="0"/>
                <w:color w:val="auto"/>
              </w:rPr>
              <w:t>:</w:t>
            </w:r>
          </w:p>
          <w:p w:rsidR="008E55EA" w:rsidRPr="003D1869" w:rsidRDefault="008E55EA" w:rsidP="003D1869">
            <w:pPr>
              <w:pStyle w:val="a3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>2015 год – 1 000,0 тыс. руб.;</w:t>
            </w:r>
          </w:p>
          <w:p w:rsidR="008E55EA" w:rsidRPr="003D1869" w:rsidRDefault="008E55EA" w:rsidP="003D1869">
            <w:pPr>
              <w:pStyle w:val="a3"/>
              <w:jc w:val="both"/>
              <w:rPr>
                <w:rFonts w:cs="Times New Roman"/>
                <w:b w:val="0"/>
                <w:color w:val="auto"/>
              </w:rPr>
            </w:pPr>
            <w:r w:rsidRPr="003D1869">
              <w:rPr>
                <w:rFonts w:cs="Times New Roman"/>
                <w:b w:val="0"/>
                <w:color w:val="auto"/>
              </w:rPr>
              <w:t>2016 год -</w:t>
            </w:r>
            <w:r w:rsidR="003D1869">
              <w:rPr>
                <w:rFonts w:cs="Times New Roman"/>
                <w:b w:val="0"/>
                <w:color w:val="auto"/>
              </w:rPr>
              <w:t xml:space="preserve"> </w:t>
            </w:r>
            <w:r w:rsidRPr="003D1869">
              <w:rPr>
                <w:rFonts w:cs="Times New Roman"/>
                <w:b w:val="0"/>
                <w:color w:val="auto"/>
              </w:rPr>
              <w:t>1 250,0 тыс. руб.;</w:t>
            </w:r>
          </w:p>
          <w:p w:rsidR="008E55EA" w:rsidRPr="003D1869" w:rsidRDefault="008E55EA" w:rsidP="003D1869">
            <w:pPr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2017 год – 1 500,0 тыс. руб.;</w:t>
            </w:r>
          </w:p>
          <w:p w:rsidR="008E55EA" w:rsidRPr="003D1869" w:rsidRDefault="008E55EA" w:rsidP="003D1869">
            <w:pPr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2018 год – 0 тыс. руб.;</w:t>
            </w:r>
          </w:p>
          <w:p w:rsidR="008E55EA" w:rsidRPr="003D1869" w:rsidRDefault="008E55EA" w:rsidP="003D1869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2019 год – 500,0 тыс. руб.;</w:t>
            </w:r>
          </w:p>
          <w:p w:rsidR="008E55EA" w:rsidRPr="003D1869" w:rsidRDefault="008E55EA" w:rsidP="003D1869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2020 год –</w:t>
            </w:r>
            <w:r w:rsidR="00495CFD" w:rsidRP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0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тыс. руб.;</w:t>
            </w:r>
          </w:p>
          <w:p w:rsidR="008E55EA" w:rsidRPr="003D1869" w:rsidRDefault="008E55EA" w:rsidP="003D1869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2021 год – 1 000,0 тыс. руб.;</w:t>
            </w:r>
          </w:p>
          <w:p w:rsidR="008E55EA" w:rsidRPr="003D1869" w:rsidRDefault="008E55EA" w:rsidP="003D1869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2022 год – 1 500,0 тыс. руб.;</w:t>
            </w:r>
          </w:p>
          <w:p w:rsidR="008E55EA" w:rsidRPr="003D1869" w:rsidRDefault="008E55EA" w:rsidP="003D1869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2023 год – 1 500, 0 тыс. руб.</w:t>
            </w:r>
          </w:p>
        </w:tc>
      </w:tr>
      <w:tr w:rsidR="008E55EA" w:rsidRPr="003D1869" w:rsidTr="00004EB7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4A" w:rsidRDefault="008E55EA" w:rsidP="00577A4A">
            <w:pPr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 xml:space="preserve">Ожидаемые результаты </w:t>
            </w:r>
          </w:p>
          <w:p w:rsidR="008E55EA" w:rsidRPr="003D1869" w:rsidRDefault="008E55EA" w:rsidP="00577A4A">
            <w:pPr>
              <w:rPr>
                <w:rFonts w:ascii="Bookman Old Style" w:hAnsi="Bookman Old Style"/>
                <w:b/>
                <w:i/>
              </w:rPr>
            </w:pPr>
            <w:r w:rsidRPr="003D1869">
              <w:rPr>
                <w:rFonts w:ascii="Bookman Old Style" w:hAnsi="Bookman Old Style"/>
              </w:rPr>
              <w:t>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3D1869" w:rsidRDefault="00577A4A" w:rsidP="00577A4A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8E55EA" w:rsidRPr="003D1869">
              <w:rPr>
                <w:rFonts w:ascii="Bookman Old Style" w:hAnsi="Bookman Old Style"/>
              </w:rPr>
              <w:t xml:space="preserve"> увеличение количества субъектов малого и среднего предпринимательства, получивших </w:t>
            </w:r>
            <w:r w:rsidR="008E55EA" w:rsidRPr="003D1869">
              <w:rPr>
                <w:rFonts w:ascii="Bookman Old Style" w:hAnsi="Bookman Old Style"/>
              </w:rPr>
              <w:lastRenderedPageBreak/>
              <w:t>гранты на поддержку и развитие бизнеса с 2 человек в 2015г. до 6 человек в 2023г.;</w:t>
            </w:r>
          </w:p>
          <w:p w:rsidR="008E55EA" w:rsidRPr="003D1869" w:rsidRDefault="008E55EA" w:rsidP="00577A4A">
            <w:pPr>
              <w:contextualSpacing/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увеличение количества вновь созданных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рабочих мест субъектами малого и среднего предпринимательства, получившими гранты на поддержку и развитие бизнеса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в муниципальном образовании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Моздокский район с 3 ед. в 2015г. до 9 ед. в 2023г.</w:t>
            </w:r>
          </w:p>
          <w:p w:rsidR="008E55EA" w:rsidRPr="003D1869" w:rsidRDefault="008E55EA" w:rsidP="00577A4A">
            <w:pPr>
              <w:contextualSpacing/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увеличение доли среднесписочной численности работников малых и средних предприятий</w:t>
            </w:r>
            <w:r w:rsidR="003D1869">
              <w:rPr>
                <w:rFonts w:ascii="Bookman Old Style" w:hAnsi="Bookman Old Style"/>
              </w:rPr>
              <w:t xml:space="preserve"> </w:t>
            </w:r>
            <w:r w:rsidRPr="003D1869">
              <w:rPr>
                <w:rFonts w:ascii="Bookman Old Style" w:hAnsi="Bookman Old Style"/>
              </w:rPr>
              <w:t>в муниципальном образовании Моздокский район с 28% в 2015г. до 39% в 2023г.</w:t>
            </w:r>
          </w:p>
          <w:p w:rsidR="008E55EA" w:rsidRPr="003D1869" w:rsidRDefault="008E55EA" w:rsidP="00577A4A">
            <w:pPr>
              <w:contextualSpacing/>
              <w:jc w:val="both"/>
              <w:rPr>
                <w:rFonts w:ascii="Bookman Old Style" w:hAnsi="Bookman Old Style"/>
              </w:rPr>
            </w:pPr>
            <w:r w:rsidRPr="003D1869">
              <w:rPr>
                <w:rFonts w:ascii="Bookman Old Style" w:hAnsi="Bookman Old Style"/>
              </w:rPr>
              <w:t>- увеличение объема финансовой поддержки субъектов малого и среднего предпринимательства в Моздокском районе с 1 000 тыс.руб. 2015г. до 1 500 тыс.руб. 2023г.</w:t>
            </w:r>
          </w:p>
          <w:p w:rsidR="008E55EA" w:rsidRPr="003D1869" w:rsidRDefault="008E55EA" w:rsidP="00577A4A">
            <w:pPr>
              <w:contextualSpacing/>
              <w:jc w:val="both"/>
              <w:rPr>
                <w:rFonts w:ascii="Bookman Old Style" w:hAnsi="Bookman Old Style"/>
              </w:rPr>
            </w:pPr>
          </w:p>
        </w:tc>
      </w:tr>
    </w:tbl>
    <w:p w:rsidR="008E55EA" w:rsidRPr="003D1869" w:rsidRDefault="008E55EA" w:rsidP="003D1869">
      <w:pPr>
        <w:shd w:val="clear" w:color="auto" w:fill="FFFFFF"/>
        <w:ind w:left="4248" w:firstLine="709"/>
        <w:jc w:val="center"/>
        <w:rPr>
          <w:rFonts w:ascii="Bookman Old Style" w:hAnsi="Bookman Old Style"/>
          <w:bCs/>
        </w:rPr>
      </w:pPr>
    </w:p>
    <w:p w:rsidR="00570C58" w:rsidRPr="003D1869" w:rsidRDefault="00570C58" w:rsidP="003D1869">
      <w:pPr>
        <w:shd w:val="clear" w:color="auto" w:fill="FFFFFF"/>
        <w:ind w:left="4248" w:firstLine="709"/>
        <w:jc w:val="center"/>
        <w:rPr>
          <w:rFonts w:ascii="Bookman Old Style" w:hAnsi="Bookman Old Style"/>
          <w:bCs/>
        </w:rPr>
      </w:pPr>
    </w:p>
    <w:p w:rsidR="00CF2F17" w:rsidRPr="003D1869" w:rsidRDefault="00CF2F17" w:rsidP="003D1869">
      <w:pPr>
        <w:rPr>
          <w:rFonts w:ascii="Bookman Old Style" w:hAnsi="Bookman Old Style"/>
          <w:bCs/>
        </w:rPr>
      </w:pPr>
      <w:r w:rsidRPr="003D1869">
        <w:rPr>
          <w:rFonts w:ascii="Bookman Old Style" w:hAnsi="Bookman Old Style"/>
          <w:bCs/>
        </w:rPr>
        <w:br w:type="page"/>
      </w:r>
    </w:p>
    <w:p w:rsidR="00CF2F17" w:rsidRPr="003D1869" w:rsidRDefault="00CF2F17" w:rsidP="003D1869">
      <w:pPr>
        <w:shd w:val="clear" w:color="auto" w:fill="FFFFFF"/>
        <w:ind w:firstLine="195"/>
        <w:jc w:val="both"/>
        <w:textAlignment w:val="baseline"/>
        <w:rPr>
          <w:rFonts w:ascii="Bookman Old Style" w:hAnsi="Bookman Old Style"/>
        </w:rPr>
        <w:sectPr w:rsidR="00CF2F17" w:rsidRPr="003D1869" w:rsidSect="00577A4A">
          <w:pgSz w:w="11906" w:h="16838"/>
          <w:pgMar w:top="567" w:right="851" w:bottom="567" w:left="1701" w:header="708" w:footer="0" w:gutter="0"/>
          <w:cols w:space="708"/>
          <w:docGrid w:linePitch="360"/>
        </w:sectPr>
      </w:pPr>
    </w:p>
    <w:p w:rsidR="00577A4A" w:rsidRPr="001C27CE" w:rsidRDefault="00577A4A" w:rsidP="00577A4A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№2</w:t>
      </w:r>
    </w:p>
    <w:p w:rsidR="00577A4A" w:rsidRPr="001C27CE" w:rsidRDefault="00577A4A" w:rsidP="00577A4A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577A4A" w:rsidRPr="001C27CE" w:rsidRDefault="00577A4A" w:rsidP="00577A4A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577A4A" w:rsidRPr="001C27CE" w:rsidRDefault="00577A4A" w:rsidP="00577A4A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577A4A" w:rsidRPr="001C27CE" w:rsidRDefault="00577A4A" w:rsidP="00577A4A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577A4A" w:rsidRDefault="00577A4A" w:rsidP="00577A4A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19-Д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25.03.2021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577A4A" w:rsidRDefault="00577A4A" w:rsidP="00577A4A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</w:p>
    <w:p w:rsidR="00577A4A" w:rsidRDefault="00577A4A" w:rsidP="00577A4A">
      <w:pPr>
        <w:pStyle w:val="af2"/>
        <w:widowControl w:val="0"/>
        <w:ind w:left="-851"/>
        <w:jc w:val="center"/>
        <w:rPr>
          <w:rFonts w:ascii="Bookman Old Style" w:hAnsi="Bookman Old Style" w:cs="Courier New"/>
          <w:i/>
          <w:spacing w:val="2"/>
        </w:rPr>
      </w:pPr>
      <w:r w:rsidRPr="003D1869">
        <w:rPr>
          <w:rFonts w:ascii="Bookman Old Style" w:hAnsi="Bookman Old Style"/>
          <w:b/>
          <w:bCs/>
          <w:color w:val="000000"/>
        </w:rPr>
        <w:t>Целевые показатели (индикаторы) муниципальной программы</w:t>
      </w:r>
    </w:p>
    <w:p w:rsidR="00577A4A" w:rsidRDefault="00577A4A"/>
    <w:tbl>
      <w:tblPr>
        <w:tblW w:w="158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275"/>
        <w:gridCol w:w="12"/>
      </w:tblGrid>
      <w:tr w:rsidR="008E55EA" w:rsidRPr="00577A4A" w:rsidTr="00577A4A">
        <w:trPr>
          <w:trHeight w:val="265"/>
        </w:trPr>
        <w:tc>
          <w:tcPr>
            <w:tcW w:w="15888" w:type="dxa"/>
            <w:gridSpan w:val="14"/>
          </w:tcPr>
          <w:p w:rsidR="008E55EA" w:rsidRPr="00577A4A" w:rsidRDefault="008E55EA" w:rsidP="003D186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: </w:t>
            </w:r>
            <w:r w:rsidR="00577A4A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«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Развитие малого и среднего предпринимательства в Моздокском районе</w:t>
            </w:r>
            <w:r w:rsidR="00577A4A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»</w:t>
            </w:r>
          </w:p>
        </w:tc>
      </w:tr>
      <w:tr w:rsidR="008E55EA" w:rsidRPr="00577A4A" w:rsidTr="00577A4A">
        <w:trPr>
          <w:trHeight w:val="611"/>
        </w:trPr>
        <w:tc>
          <w:tcPr>
            <w:tcW w:w="15888" w:type="dxa"/>
            <w:gridSpan w:val="14"/>
          </w:tcPr>
          <w:p w:rsidR="008E55EA" w:rsidRPr="00577A4A" w:rsidRDefault="008E55EA" w:rsidP="003D186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Цели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: - Создание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 Моздокский район;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- Развитие инфраструктуры поддержки малого и среднего предпринимательства в Моздокском районе.</w:t>
            </w:r>
          </w:p>
        </w:tc>
      </w:tr>
      <w:tr w:rsidR="008E55EA" w:rsidRPr="00577A4A" w:rsidTr="00577A4A">
        <w:trPr>
          <w:trHeight w:val="1953"/>
        </w:trPr>
        <w:tc>
          <w:tcPr>
            <w:tcW w:w="15888" w:type="dxa"/>
            <w:gridSpan w:val="14"/>
          </w:tcPr>
          <w:p w:rsidR="00577A4A" w:rsidRDefault="008E55EA" w:rsidP="00577A4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Задачи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: </w:t>
            </w:r>
          </w:p>
          <w:p w:rsidR="008E55EA" w:rsidRPr="00577A4A" w:rsidRDefault="008E55EA" w:rsidP="00577A4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- совершенствование правовых, экономических и организационных условий для развития малого и среднего предприним</w:t>
            </w:r>
            <w:r w:rsidR="00577A4A">
              <w:rPr>
                <w:rFonts w:ascii="Bookman Old Style" w:hAnsi="Bookman Old Style"/>
                <w:color w:val="000000"/>
                <w:sz w:val="20"/>
                <w:szCs w:val="20"/>
              </w:rPr>
              <w:t>ательства в Моздокском районе;</w:t>
            </w:r>
            <w:r w:rsidR="00577A4A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- формирование условий, обеспечивающих рост субъектов малого и среднего предпринимательства и численности занятого предпринимательской деятельностью населения;</w:t>
            </w:r>
            <w:r w:rsidR="00577A4A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- внедрение финансовой поддержки малого и</w:t>
            </w:r>
            <w:r w:rsid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среднего предпринимательства;</w:t>
            </w:r>
            <w:r w:rsidR="00577A4A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- максимальное удовлетворение потребностей малого и среднего предпринимательства в комплексных консультационных услугах;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- содействие в продвижении субъектов малого и среднего предпринимательства на региональные и межрегиональные рынки, поддержка выставочно-ярмарочной деятельности;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- устранение административных барьеров, препятствующих развитию субъектов малого и</w:t>
            </w:r>
            <w:r w:rsid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среднего предпринимательства;</w:t>
            </w:r>
            <w:r w:rsidR="00577A4A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- развитие системы коммуникаций </w:t>
            </w:r>
            <w:r w:rsidR="00577A4A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«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бизнес – власть –общество</w:t>
            </w:r>
            <w:r w:rsidR="00577A4A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»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</w:tc>
      </w:tr>
      <w:tr w:rsidR="008E55EA" w:rsidRPr="00577A4A" w:rsidTr="00577A4A">
        <w:trPr>
          <w:gridAfter w:val="1"/>
          <w:wAfter w:w="12" w:type="dxa"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993" w:type="dxa"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Исходные показатели базового года</w:t>
            </w:r>
            <w:r w:rsidR="003D1869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(2014г)</w:t>
            </w:r>
          </w:p>
        </w:tc>
      </w:tr>
      <w:tr w:rsidR="008E55EA" w:rsidRPr="00577A4A" w:rsidTr="00577A4A">
        <w:trPr>
          <w:gridAfter w:val="1"/>
          <w:wAfter w:w="12" w:type="dxa"/>
          <w:trHeight w:val="690"/>
        </w:trPr>
        <w:tc>
          <w:tcPr>
            <w:tcW w:w="709" w:type="dxa"/>
            <w:vMerge/>
            <w:vAlign w:val="center"/>
            <w:hideMark/>
          </w:tcPr>
          <w:p w:rsidR="008E55EA" w:rsidRPr="00577A4A" w:rsidRDefault="008E55EA" w:rsidP="003D1869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8E55EA" w:rsidRPr="00577A4A" w:rsidRDefault="008E55EA" w:rsidP="003D1869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E55EA" w:rsidRPr="00577A4A" w:rsidRDefault="008E55EA" w:rsidP="003D1869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2016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2017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2018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2019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2020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2021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vAlign w:val="center"/>
          </w:tcPr>
          <w:p w:rsidR="008E55EA" w:rsidRPr="00577A4A" w:rsidRDefault="009B0827" w:rsidP="003D1869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2022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vAlign w:val="center"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2023</w:t>
            </w:r>
            <w:r w:rsidR="008E55EA" w:rsidRPr="00577A4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5" w:type="dxa"/>
            <w:vMerge/>
            <w:vAlign w:val="center"/>
            <w:hideMark/>
          </w:tcPr>
          <w:p w:rsidR="008E55EA" w:rsidRPr="00577A4A" w:rsidRDefault="008E55EA" w:rsidP="003D1869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5EA" w:rsidRPr="00577A4A" w:rsidTr="00577A4A">
        <w:trPr>
          <w:gridAfter w:val="1"/>
          <w:wAfter w:w="12" w:type="dxa"/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 w:rsidR="009B0827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</w:tr>
      <w:tr w:rsidR="008E55EA" w:rsidRPr="00577A4A" w:rsidTr="00577A4A">
        <w:trPr>
          <w:gridAfter w:val="1"/>
          <w:wAfter w:w="12" w:type="dxa"/>
          <w:trHeight w:val="7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55EA" w:rsidRPr="00577A4A" w:rsidRDefault="008E55EA" w:rsidP="00577A4A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гранты на поддержку и развитие бизнеса в Моздокском районе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х</w:t>
            </w:r>
          </w:p>
        </w:tc>
      </w:tr>
      <w:tr w:rsidR="008E55EA" w:rsidRPr="00577A4A" w:rsidTr="00577A4A">
        <w:trPr>
          <w:gridAfter w:val="1"/>
          <w:wAfter w:w="12" w:type="dxa"/>
          <w:trHeight w:val="14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55EA" w:rsidRPr="00577A4A" w:rsidRDefault="008E55EA" w:rsidP="00577A4A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количество вновь созданных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рабочих мест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субъектами малого и среднего предпринимательства, получившими гранты на поддержку и развитие бизнеса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в муниципальном образовании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Моздокский район.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х</w:t>
            </w:r>
          </w:p>
        </w:tc>
      </w:tr>
      <w:tr w:rsidR="008E55EA" w:rsidRPr="00577A4A" w:rsidTr="00577A4A">
        <w:trPr>
          <w:gridAfter w:val="1"/>
          <w:wAfter w:w="12" w:type="dxa"/>
          <w:trHeight w:val="529"/>
        </w:trPr>
        <w:tc>
          <w:tcPr>
            <w:tcW w:w="709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55EA" w:rsidRPr="00577A4A" w:rsidRDefault="008E55EA" w:rsidP="00577A4A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увеличение объема финансирований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поддержки субъектов малого и среднего предпринимательства в Моздокском районе.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1 250,0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1 500,0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500,0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495CFD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1 000,0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1 500,0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х</w:t>
            </w:r>
          </w:p>
        </w:tc>
      </w:tr>
      <w:tr w:rsidR="008E55EA" w:rsidRPr="00577A4A" w:rsidTr="00577A4A">
        <w:trPr>
          <w:gridAfter w:val="1"/>
          <w:wAfter w:w="12" w:type="dxa"/>
          <w:trHeight w:val="834"/>
        </w:trPr>
        <w:tc>
          <w:tcPr>
            <w:tcW w:w="709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55EA" w:rsidRPr="00577A4A" w:rsidRDefault="008E55EA" w:rsidP="00577A4A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на территории муниципального образования</w:t>
            </w:r>
            <w:r w:rsidR="003D1869"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Моздокский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2" w:type="dxa"/>
            <w:vAlign w:val="center"/>
          </w:tcPr>
          <w:p w:rsidR="008E55EA" w:rsidRPr="00577A4A" w:rsidRDefault="008E55EA" w:rsidP="003D1869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993" w:type="dxa"/>
            <w:vAlign w:val="center"/>
          </w:tcPr>
          <w:p w:rsidR="008E55EA" w:rsidRPr="00577A4A" w:rsidRDefault="009B0827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55EA" w:rsidRPr="00577A4A" w:rsidRDefault="008E55EA" w:rsidP="003D186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77A4A">
              <w:rPr>
                <w:rFonts w:ascii="Bookman Old Style" w:hAnsi="Bookman Old Style"/>
                <w:color w:val="000000"/>
                <w:sz w:val="20"/>
                <w:szCs w:val="20"/>
              </w:rPr>
              <w:t>25%</w:t>
            </w:r>
          </w:p>
        </w:tc>
      </w:tr>
    </w:tbl>
    <w:p w:rsidR="00CF2F17" w:rsidRPr="003D1869" w:rsidRDefault="00CF2F17" w:rsidP="003D1869">
      <w:pPr>
        <w:rPr>
          <w:rFonts w:ascii="Bookman Old Style" w:hAnsi="Bookman Old Style"/>
        </w:rPr>
        <w:sectPr w:rsidR="00CF2F17" w:rsidRPr="003D1869" w:rsidSect="00C61FBF">
          <w:type w:val="continuous"/>
          <w:pgSz w:w="16838" w:h="11906" w:orient="landscape"/>
          <w:pgMar w:top="1702" w:right="851" w:bottom="567" w:left="1701" w:header="708" w:footer="26" w:gutter="0"/>
          <w:cols w:space="708"/>
          <w:docGrid w:linePitch="360"/>
        </w:sectPr>
      </w:pPr>
    </w:p>
    <w:p w:rsidR="00577A4A" w:rsidRPr="001C27CE" w:rsidRDefault="00577A4A" w:rsidP="00577A4A">
      <w:pPr>
        <w:pStyle w:val="af2"/>
        <w:widowControl w:val="0"/>
        <w:ind w:left="9639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 w:rsidR="006161AD">
        <w:rPr>
          <w:rFonts w:ascii="Bookman Old Style" w:hAnsi="Bookman Old Style" w:cs="Courier New"/>
          <w:i/>
          <w:spacing w:val="2"/>
        </w:rPr>
        <w:t>№3</w:t>
      </w:r>
    </w:p>
    <w:p w:rsidR="00577A4A" w:rsidRPr="001C27CE" w:rsidRDefault="00577A4A" w:rsidP="00577A4A">
      <w:pPr>
        <w:pStyle w:val="af2"/>
        <w:widowControl w:val="0"/>
        <w:ind w:left="9639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577A4A" w:rsidRPr="001C27CE" w:rsidRDefault="00577A4A" w:rsidP="00577A4A">
      <w:pPr>
        <w:pStyle w:val="af2"/>
        <w:widowControl w:val="0"/>
        <w:ind w:left="9639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577A4A" w:rsidRPr="001C27CE" w:rsidRDefault="00577A4A" w:rsidP="00577A4A">
      <w:pPr>
        <w:pStyle w:val="af2"/>
        <w:widowControl w:val="0"/>
        <w:ind w:left="9639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577A4A" w:rsidRPr="001C27CE" w:rsidRDefault="00577A4A" w:rsidP="00577A4A">
      <w:pPr>
        <w:pStyle w:val="af2"/>
        <w:widowControl w:val="0"/>
        <w:ind w:left="9639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577A4A" w:rsidRDefault="00577A4A" w:rsidP="00577A4A">
      <w:pPr>
        <w:pStyle w:val="af2"/>
        <w:widowControl w:val="0"/>
        <w:ind w:left="9639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19-Д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25.03.2021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577A4A" w:rsidRDefault="00577A4A" w:rsidP="00577A4A">
      <w:pPr>
        <w:pStyle w:val="af2"/>
        <w:widowControl w:val="0"/>
        <w:ind w:left="9639"/>
        <w:jc w:val="center"/>
        <w:rPr>
          <w:rFonts w:ascii="Bookman Old Style" w:hAnsi="Bookman Old Style" w:cs="Courier New"/>
          <w:i/>
          <w:spacing w:val="2"/>
        </w:rPr>
      </w:pPr>
    </w:p>
    <w:p w:rsidR="00577A4A" w:rsidRDefault="00577A4A" w:rsidP="00577A4A">
      <w:pPr>
        <w:pStyle w:val="af2"/>
        <w:widowControl w:val="0"/>
        <w:ind w:left="-851"/>
        <w:jc w:val="center"/>
        <w:rPr>
          <w:rFonts w:ascii="Bookman Old Style" w:hAnsi="Bookman Old Style" w:cs="Courier New"/>
          <w:i/>
          <w:spacing w:val="2"/>
        </w:rPr>
      </w:pPr>
      <w:r w:rsidRPr="003D1869">
        <w:rPr>
          <w:rFonts w:ascii="Bookman Old Style" w:eastAsiaTheme="minorHAnsi" w:hAnsi="Bookman Old Style"/>
          <w:b/>
          <w:bCs/>
          <w:color w:val="000000"/>
          <w:lang w:eastAsia="en-US"/>
        </w:rPr>
        <w:t>Перечень основных мероприятий Программы</w:t>
      </w:r>
    </w:p>
    <w:p w:rsidR="00577A4A" w:rsidRDefault="00577A4A"/>
    <w:tbl>
      <w:tblPr>
        <w:tblW w:w="15594" w:type="dxa"/>
        <w:tblInd w:w="-9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3051"/>
        <w:gridCol w:w="2682"/>
        <w:gridCol w:w="290"/>
        <w:gridCol w:w="561"/>
        <w:gridCol w:w="866"/>
        <w:gridCol w:w="749"/>
        <w:gridCol w:w="122"/>
        <w:gridCol w:w="20"/>
        <w:gridCol w:w="708"/>
        <w:gridCol w:w="122"/>
        <w:gridCol w:w="146"/>
        <w:gridCol w:w="16"/>
        <w:gridCol w:w="567"/>
        <w:gridCol w:w="122"/>
        <w:gridCol w:w="145"/>
        <w:gridCol w:w="16"/>
        <w:gridCol w:w="567"/>
        <w:gridCol w:w="126"/>
        <w:gridCol w:w="583"/>
        <w:gridCol w:w="142"/>
        <w:gridCol w:w="130"/>
        <w:gridCol w:w="579"/>
        <w:gridCol w:w="141"/>
        <w:gridCol w:w="134"/>
        <w:gridCol w:w="575"/>
        <w:gridCol w:w="97"/>
        <w:gridCol w:w="183"/>
        <w:gridCol w:w="571"/>
        <w:gridCol w:w="141"/>
        <w:gridCol w:w="126"/>
        <w:gridCol w:w="867"/>
      </w:tblGrid>
      <w:tr w:rsidR="009B0827" w:rsidRPr="00577A4A" w:rsidTr="00577A4A">
        <w:trPr>
          <w:trHeight w:val="911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Исполнитель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Планируемые объемы финансирования (тыс.руб)</w:t>
            </w:r>
          </w:p>
        </w:tc>
      </w:tr>
      <w:tr w:rsidR="009B0827" w:rsidRPr="00577A4A" w:rsidTr="00577A4A">
        <w:trPr>
          <w:trHeight w:val="301"/>
        </w:trPr>
        <w:tc>
          <w:tcPr>
            <w:tcW w:w="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2015г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2016г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2017г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2018г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2019г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2020г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2021г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2022г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2023г</w:t>
            </w:r>
            <w:r w:rsid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9B0827" w:rsidRPr="00577A4A" w:rsidTr="00577A4A">
        <w:trPr>
          <w:trHeight w:val="22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6161AD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6161AD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6161AD" w:rsidRPr="00577A4A" w:rsidTr="00D4363D">
        <w:trPr>
          <w:trHeight w:val="131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1AD" w:rsidRPr="00577A4A" w:rsidRDefault="006161AD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1AD" w:rsidRPr="00577A4A" w:rsidRDefault="006161AD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Регулярное информирование субъектов МСП о политике органов местного самоуправления по вопросам поддержки и содействия развитию МСП района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1AD" w:rsidRPr="00577A4A" w:rsidRDefault="006161AD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1AD" w:rsidRPr="00577A4A" w:rsidRDefault="006161AD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1AD" w:rsidRPr="00577A4A" w:rsidRDefault="006161AD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228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Формирование положительного имиджа МСП, популяризация и пропаганда достижений районных</w:t>
            </w:r>
            <w:r w:rsidR="00C9078C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субъектов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МСП в средствах массовой инф</w:t>
            </w:r>
            <w:r w:rsidR="00C9078C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ормации, в том числе через сайт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соисполнителей Программы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отдел по организации малого предпринимательства и торгового обслуживания АМС Моздокского района, 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6161AD">
        <w:trPr>
          <w:trHeight w:val="211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пресс-конференций с представителями средств массовой информации с целью освещения проведенных и перспективных мероприятий для МСП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района,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222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Предоставление муниципальной финансовой поддержки</w:t>
            </w:r>
            <w:r w:rsidR="00C9078C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субъектам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МСП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1 000,0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1 250,0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1 500,0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500,0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495CFD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1 000,0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1 500,0</w:t>
            </w:r>
          </w:p>
        </w:tc>
      </w:tr>
      <w:tr w:rsidR="009B0827" w:rsidRPr="00577A4A" w:rsidTr="00577A4A">
        <w:trPr>
          <w:trHeight w:val="159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Содействие развитию микрофинансирования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предпринимательства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и торгового обслуживания Администрации местного самоуправления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Финансирование по мере поступления обращений</w:t>
            </w:r>
          </w:p>
        </w:tc>
      </w:tr>
      <w:tr w:rsidR="009B0827" w:rsidRPr="00577A4A" w:rsidTr="00577A4A">
        <w:trPr>
          <w:trHeight w:val="10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Оказание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помощи субъектам малого и среднего предпринимательства в установлении контактов с крупным бизнесом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6161AD">
        <w:trPr>
          <w:trHeight w:val="211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Содействие организации и участию в выставочно-ярмарочных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мероприятий субъектов малого и среднего предпринимательства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района,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Финансирование за счет внебюджетных средств</w:t>
            </w:r>
          </w:p>
        </w:tc>
      </w:tr>
      <w:tr w:rsidR="009B0827" w:rsidRPr="00577A4A" w:rsidTr="00577A4A">
        <w:trPr>
          <w:trHeight w:val="404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lastRenderedPageBreak/>
              <w:t>1.8.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Предоставление имущественной поддержки субъектам малого и среднего предпринимательства Моздокского района в виде передачи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управлению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имуществом АМС Моздокского района, отдел по земельным вопросам 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112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Ведение реестра малого и среднего предпринимательства - получателей муниципальной поддержки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320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Предоставление грантов начинающим субъектам малого предпринимательства, предусматривающее предоставление субсидий начинающим субъектам малого предпринимательства (индивидуальным предпринимателям и юридическим лицам - производителям товаров, работ, услуг) на условиях долевого финансирования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0827" w:rsidRPr="00577A4A" w:rsidTr="00577A4A">
        <w:trPr>
          <w:trHeight w:val="292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</w:tr>
      <w:tr w:rsidR="009B0827" w:rsidRPr="00577A4A" w:rsidTr="00577A4A">
        <w:trPr>
          <w:trHeight w:val="306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мониторинга и оценка реализации нормативных правовых актов, регулирующих деятельность МСП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района,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121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комплексного анализа муниципальных правовых актов, регламентирующих деятельность МСП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C9078C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B0827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108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бесплатных юридических консультаций в соответствии с регламентом АМС Моздокского района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юридическим вопросам 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162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общественной экспертизы расценок на услуги, оказываемые МСП, предприятиями, организациями, работающими в условиях отсутствия конкуренции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117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Проведение консультационных семинаров,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круглых столов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для МСП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6161AD">
        <w:trPr>
          <w:trHeight w:val="210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Консультирование жителей Моздокского района, желающих заняться МСП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АМС Моздокского района, 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6161AD">
        <w:trPr>
          <w:trHeight w:val="125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Обеспечение взаимодействия организаций инфраструктуры поддержки МСП в подготовке и реализации мероприятий Программы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9B0827" w:rsidRPr="00577A4A" w:rsidTr="00577A4A">
        <w:trPr>
          <w:trHeight w:val="267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Информирование об участии в бизнес-переговорах, форумах, конференциях, проводимых в других регионах РФ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3D1869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АМС Моздокского района, общественная организация 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«</w:t>
            </w: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Совет предпринимателей и промышленников Моздокского района</w:t>
            </w:r>
            <w:r w:rsidR="00577A4A"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 мере поступления предложений от МСП других регионов РФ</w:t>
            </w:r>
          </w:p>
        </w:tc>
        <w:tc>
          <w:tcPr>
            <w:tcW w:w="76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Финансирование за счет внебюджетных средств</w:t>
            </w:r>
          </w:p>
        </w:tc>
      </w:tr>
      <w:tr w:rsidR="009B0827" w:rsidRPr="00577A4A" w:rsidTr="00577A4A">
        <w:trPr>
          <w:trHeight w:val="516"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1 000,0</w:t>
            </w:r>
            <w:r w:rsidR="003D1869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1 250,0</w:t>
            </w:r>
            <w:r w:rsidR="003D1869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7942C7" w:rsidP="006161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B0827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  <w:r w:rsidR="003D1869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  <w:r w:rsidR="003D1869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  <w:r w:rsidR="003D1869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7942C7" w:rsidP="006161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  <w:r w:rsidR="007942C7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  <w:r w:rsidR="003D1869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27" w:rsidRPr="00577A4A" w:rsidRDefault="009B0827" w:rsidP="006161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1 500,0</w:t>
            </w:r>
            <w:r w:rsidR="003D1869" w:rsidRPr="00577A4A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F2F17" w:rsidRPr="003D1869" w:rsidRDefault="00CF2F17" w:rsidP="003D1869">
      <w:pPr>
        <w:rPr>
          <w:rFonts w:ascii="Bookman Old Style" w:hAnsi="Bookman Old Style"/>
        </w:rPr>
        <w:sectPr w:rsidR="00CF2F17" w:rsidRPr="003D1869" w:rsidSect="00577A4A">
          <w:footerReference w:type="even" r:id="rId9"/>
          <w:pgSz w:w="16838" w:h="11906" w:orient="landscape"/>
          <w:pgMar w:top="1701" w:right="851" w:bottom="567" w:left="1701" w:header="709" w:footer="28" w:gutter="0"/>
          <w:cols w:space="708"/>
          <w:docGrid w:linePitch="360"/>
        </w:sectPr>
      </w:pPr>
    </w:p>
    <w:p w:rsidR="00C85A1A" w:rsidRPr="003D1869" w:rsidRDefault="00C85A1A" w:rsidP="003D1869">
      <w:pPr>
        <w:rPr>
          <w:rFonts w:ascii="Bookman Old Style" w:hAnsi="Bookman Old Style"/>
        </w:rPr>
      </w:pPr>
    </w:p>
    <w:p w:rsidR="006161AD" w:rsidRPr="001C27CE" w:rsidRDefault="006161AD" w:rsidP="006161AD">
      <w:pPr>
        <w:pStyle w:val="af2"/>
        <w:widowControl w:val="0"/>
        <w:ind w:left="1134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№4</w:t>
      </w:r>
    </w:p>
    <w:p w:rsidR="006161AD" w:rsidRPr="001C27CE" w:rsidRDefault="006161AD" w:rsidP="006161AD">
      <w:pPr>
        <w:pStyle w:val="af2"/>
        <w:widowControl w:val="0"/>
        <w:ind w:left="1134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6161AD" w:rsidRPr="001C27CE" w:rsidRDefault="006161AD" w:rsidP="006161AD">
      <w:pPr>
        <w:pStyle w:val="af2"/>
        <w:widowControl w:val="0"/>
        <w:ind w:left="1134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6161AD" w:rsidRPr="001C27CE" w:rsidRDefault="006161AD" w:rsidP="006161AD">
      <w:pPr>
        <w:pStyle w:val="af2"/>
        <w:widowControl w:val="0"/>
        <w:ind w:left="1134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6161AD" w:rsidRPr="001C27CE" w:rsidRDefault="006161AD" w:rsidP="006161AD">
      <w:pPr>
        <w:pStyle w:val="af2"/>
        <w:widowControl w:val="0"/>
        <w:ind w:left="1134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6161AD" w:rsidRDefault="006161AD" w:rsidP="006161AD">
      <w:pPr>
        <w:pStyle w:val="af2"/>
        <w:widowControl w:val="0"/>
        <w:ind w:left="1134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19-Д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25.03.2021</w:t>
      </w:r>
      <w:r w:rsidRPr="001C27CE">
        <w:rPr>
          <w:rFonts w:ascii="Bookman Old Style" w:hAnsi="Bookman Old Style" w:cs="Courier New"/>
          <w:i/>
          <w:spacing w:val="2"/>
        </w:rPr>
        <w:t xml:space="preserve"> г.</w:t>
      </w:r>
    </w:p>
    <w:p w:rsidR="00C85A1A" w:rsidRDefault="00C85A1A" w:rsidP="003D1869">
      <w:pPr>
        <w:pStyle w:val="a3"/>
        <w:jc w:val="right"/>
        <w:rPr>
          <w:rFonts w:cs="Times New Roman"/>
          <w:b w:val="0"/>
          <w:color w:val="auto"/>
        </w:rPr>
      </w:pPr>
    </w:p>
    <w:p w:rsidR="006161AD" w:rsidRDefault="006161AD" w:rsidP="003D1869">
      <w:pPr>
        <w:pStyle w:val="a3"/>
        <w:jc w:val="right"/>
        <w:rPr>
          <w:rFonts w:cs="Times New Roman"/>
          <w:b w:val="0"/>
          <w:color w:val="auto"/>
        </w:rPr>
      </w:pPr>
    </w:p>
    <w:p w:rsidR="006161AD" w:rsidRPr="006161AD" w:rsidRDefault="006161AD" w:rsidP="006161AD">
      <w:pPr>
        <w:pStyle w:val="a3"/>
        <w:rPr>
          <w:rFonts w:cs="Times New Roman"/>
          <w:color w:val="auto"/>
        </w:rPr>
      </w:pPr>
      <w:r w:rsidRPr="006161AD">
        <w:rPr>
          <w:bCs/>
          <w:color w:val="000000"/>
        </w:rPr>
        <w:t>Ресурсное обеспечение реализации муниципальной программы</w:t>
      </w:r>
    </w:p>
    <w:p w:rsidR="006161AD" w:rsidRDefault="006161AD" w:rsidP="006161AD">
      <w:pPr>
        <w:pStyle w:val="a3"/>
        <w:rPr>
          <w:bCs/>
          <w:color w:val="000000"/>
        </w:rPr>
      </w:pPr>
      <w:r w:rsidRPr="006161AD">
        <w:rPr>
          <w:bCs/>
          <w:color w:val="000000"/>
        </w:rPr>
        <w:t>«Развитие и поддержка малого и среднего предпринимательства Моздокского района»</w:t>
      </w:r>
    </w:p>
    <w:p w:rsidR="006161AD" w:rsidRPr="006161AD" w:rsidRDefault="006161AD" w:rsidP="006161AD">
      <w:pPr>
        <w:pStyle w:val="a3"/>
        <w:rPr>
          <w:rFonts w:cs="Times New Roman"/>
          <w:color w:val="auto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11"/>
        <w:gridCol w:w="1324"/>
        <w:gridCol w:w="754"/>
        <w:gridCol w:w="728"/>
        <w:gridCol w:w="818"/>
        <w:gridCol w:w="729"/>
        <w:gridCol w:w="948"/>
        <w:gridCol w:w="884"/>
        <w:gridCol w:w="884"/>
        <w:gridCol w:w="884"/>
        <w:gridCol w:w="837"/>
        <w:gridCol w:w="837"/>
        <w:gridCol w:w="837"/>
        <w:gridCol w:w="889"/>
        <w:gridCol w:w="738"/>
        <w:gridCol w:w="738"/>
      </w:tblGrid>
      <w:tr w:rsidR="006161AD" w:rsidRPr="006161AD" w:rsidTr="006161AD">
        <w:trPr>
          <w:trHeight w:val="295"/>
        </w:trPr>
        <w:tc>
          <w:tcPr>
            <w:tcW w:w="1179" w:type="dxa"/>
            <w:vMerge w:val="restart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029" w:type="dxa"/>
            <w:gridSpan w:val="4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2015-2022гг</w:t>
            </w:r>
          </w:p>
        </w:tc>
        <w:tc>
          <w:tcPr>
            <w:tcW w:w="6052" w:type="dxa"/>
            <w:gridSpan w:val="7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Расходы (тыс.руб), годы</w:t>
            </w:r>
          </w:p>
        </w:tc>
        <w:tc>
          <w:tcPr>
            <w:tcW w:w="738" w:type="dxa"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61AD" w:rsidRPr="006161AD" w:rsidTr="006161AD">
        <w:trPr>
          <w:trHeight w:val="1522"/>
        </w:trPr>
        <w:tc>
          <w:tcPr>
            <w:tcW w:w="1179" w:type="dxa"/>
            <w:vMerge/>
            <w:vAlign w:val="center"/>
            <w:hideMark/>
          </w:tcPr>
          <w:p w:rsidR="007942C7" w:rsidRPr="006161AD" w:rsidRDefault="007942C7" w:rsidP="003D18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7942C7" w:rsidRPr="006161AD" w:rsidRDefault="007942C7" w:rsidP="003D18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7942C7" w:rsidRPr="006161AD" w:rsidRDefault="007942C7" w:rsidP="003D18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48" w:type="dxa"/>
            <w:vMerge/>
            <w:vAlign w:val="center"/>
            <w:hideMark/>
          </w:tcPr>
          <w:p w:rsidR="007942C7" w:rsidRPr="006161AD" w:rsidRDefault="007942C7" w:rsidP="003D18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2015г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88" w:type="dxa"/>
            <w:vAlign w:val="center"/>
          </w:tcPr>
          <w:p w:rsidR="007942C7" w:rsidRPr="006161AD" w:rsidRDefault="007942C7" w:rsidP="003D18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61AD">
              <w:rPr>
                <w:b/>
                <w:bCs/>
                <w:color w:val="000000"/>
                <w:sz w:val="18"/>
                <w:szCs w:val="18"/>
              </w:rPr>
              <w:t>2023г</w:t>
            </w:r>
          </w:p>
        </w:tc>
      </w:tr>
      <w:tr w:rsidR="006161AD" w:rsidRPr="006161AD" w:rsidTr="006161AD">
        <w:trPr>
          <w:trHeight w:val="295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8" w:type="dxa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8" w:type="dxa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1AD" w:rsidRPr="006161AD" w:rsidTr="006161AD">
        <w:trPr>
          <w:trHeight w:val="459"/>
        </w:trPr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pStyle w:val="af2"/>
              <w:rPr>
                <w:sz w:val="18"/>
                <w:szCs w:val="18"/>
              </w:rPr>
            </w:pPr>
            <w:r w:rsidRPr="006161AD">
              <w:rPr>
                <w:sz w:val="18"/>
                <w:szCs w:val="18"/>
              </w:rPr>
              <w:t xml:space="preserve">Муниципальная программа </w:t>
            </w:r>
            <w:r w:rsidR="00577A4A" w:rsidRPr="006161AD">
              <w:rPr>
                <w:sz w:val="18"/>
                <w:szCs w:val="18"/>
              </w:rPr>
              <w:t>«</w:t>
            </w:r>
            <w:r w:rsidRPr="006161AD">
              <w:rPr>
                <w:sz w:val="18"/>
                <w:szCs w:val="18"/>
              </w:rPr>
              <w:t>Развитие и поддержка малого и среднего предпринимательства Моздокского района</w:t>
            </w:r>
            <w:r w:rsidR="00577A4A" w:rsidRPr="006161AD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8</w:t>
            </w:r>
            <w:r w:rsidR="007942C7" w:rsidRPr="006161A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7942C7" w:rsidRPr="006161AD" w:rsidRDefault="007942C7" w:rsidP="003D1869">
            <w:pPr>
              <w:rPr>
                <w:sz w:val="18"/>
                <w:szCs w:val="18"/>
              </w:rPr>
            </w:pPr>
            <w:r w:rsidRPr="006161AD">
              <w:rPr>
                <w:sz w:val="18"/>
                <w:szCs w:val="18"/>
              </w:rPr>
              <w:t>1000,0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6161AD" w:rsidRPr="006161AD" w:rsidTr="006161AD">
        <w:trPr>
          <w:trHeight w:val="2039"/>
        </w:trPr>
        <w:tc>
          <w:tcPr>
            <w:tcW w:w="1179" w:type="dxa"/>
            <w:vMerge/>
            <w:vAlign w:val="center"/>
            <w:hideMark/>
          </w:tcPr>
          <w:p w:rsidR="007942C7" w:rsidRPr="006161AD" w:rsidRDefault="007942C7" w:rsidP="003D18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7942C7" w:rsidRPr="006161AD" w:rsidRDefault="007942C7" w:rsidP="003D18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Управление финансов АМС Моздокского района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6161AD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8</w:t>
            </w:r>
            <w:r w:rsidR="007942C7" w:rsidRPr="006161A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6161AD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6161AD" w:rsidRPr="006161AD" w:rsidTr="006161AD">
        <w:trPr>
          <w:trHeight w:val="1553"/>
        </w:trPr>
        <w:tc>
          <w:tcPr>
            <w:tcW w:w="1179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7942C7" w:rsidRPr="006161AD" w:rsidRDefault="00577A4A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«</w:t>
            </w:r>
            <w:r w:rsidR="007942C7" w:rsidRPr="006161AD">
              <w:rPr>
                <w:color w:val="000000"/>
                <w:sz w:val="18"/>
                <w:szCs w:val="18"/>
              </w:rPr>
              <w:t>Финансовая поддержка малого и среднего предпринимательства</w:t>
            </w:r>
            <w:r w:rsidRPr="006161A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8</w:t>
            </w:r>
            <w:r w:rsidR="007942C7" w:rsidRPr="006161A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6161AD" w:rsidRPr="006161AD" w:rsidTr="006161AD">
        <w:trPr>
          <w:trHeight w:val="2633"/>
        </w:trPr>
        <w:tc>
          <w:tcPr>
            <w:tcW w:w="1179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Расходы на развитие и поддержку малого и среднего предпринимательства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Управление финансов АМС Моздокского района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04 1 01 64210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8</w:t>
            </w:r>
            <w:r w:rsidR="007942C7" w:rsidRPr="006161A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500 ,0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495CFD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6161AD">
            <w:pPr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6161AD" w:rsidRPr="006161AD" w:rsidTr="006161AD">
        <w:trPr>
          <w:trHeight w:val="1101"/>
        </w:trPr>
        <w:tc>
          <w:tcPr>
            <w:tcW w:w="1179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7942C7" w:rsidRPr="006161AD" w:rsidRDefault="00577A4A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«</w:t>
            </w:r>
            <w:r w:rsidR="007942C7" w:rsidRPr="006161AD">
              <w:rPr>
                <w:color w:val="000000"/>
                <w:sz w:val="18"/>
                <w:szCs w:val="18"/>
              </w:rPr>
              <w:t>Обеспечение благоприятных условий для развития субъектов малого и среднего предпринимательства</w:t>
            </w:r>
            <w:r w:rsidRPr="006161A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61AD" w:rsidRPr="006161AD" w:rsidTr="006161AD">
        <w:trPr>
          <w:trHeight w:val="1714"/>
        </w:trPr>
        <w:tc>
          <w:tcPr>
            <w:tcW w:w="1179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Расходы на прочие мероприятия для создания условий по обеспечению развития и поддержки малого и среднего предпринимательства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Управление финансов АМС Моздокского района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04 2 01 64220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  <w:vAlign w:val="center"/>
          </w:tcPr>
          <w:p w:rsidR="007942C7" w:rsidRPr="006161AD" w:rsidRDefault="007942C7" w:rsidP="003D1869">
            <w:pPr>
              <w:jc w:val="center"/>
              <w:rPr>
                <w:color w:val="000000"/>
                <w:sz w:val="18"/>
                <w:szCs w:val="18"/>
              </w:rPr>
            </w:pPr>
            <w:r w:rsidRPr="006161AD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80969" w:rsidRPr="003D1869" w:rsidRDefault="00280969" w:rsidP="003D1869">
      <w:pPr>
        <w:pStyle w:val="a3"/>
        <w:ind w:left="10620" w:firstLine="709"/>
        <w:jc w:val="right"/>
        <w:rPr>
          <w:bCs/>
        </w:rPr>
      </w:pPr>
    </w:p>
    <w:sectPr w:rsidR="00280969" w:rsidRPr="003D1869" w:rsidSect="006161AD">
      <w:pgSz w:w="16838" w:h="11906" w:orient="landscape"/>
      <w:pgMar w:top="1701" w:right="53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20" w:rsidRDefault="00F33D20" w:rsidP="00CF2F17">
      <w:r>
        <w:separator/>
      </w:r>
    </w:p>
  </w:endnote>
  <w:endnote w:type="continuationSeparator" w:id="0">
    <w:p w:rsidR="00F33D20" w:rsidRDefault="00F33D20" w:rsidP="00CF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A" w:rsidRPr="006075AB" w:rsidRDefault="00577A4A" w:rsidP="00CF2F17">
    <w:pPr>
      <w:pStyle w:val="a7"/>
      <w:jc w:val="left"/>
      <w:rPr>
        <w:rFonts w:ascii="Bookman Old Style" w:hAnsi="Bookman Old Style"/>
        <w:sz w:val="10"/>
        <w:szCs w:val="10"/>
      </w:rPr>
    </w:pPr>
    <w:r w:rsidRPr="00BF06C7">
      <w:rPr>
        <w:rFonts w:ascii="Bookman Old Style" w:hAnsi="Bookman Old Style"/>
        <w:i/>
        <w:sz w:val="10"/>
        <w:szCs w:val="10"/>
      </w:rPr>
      <w:fldChar w:fldCharType="begin"/>
    </w:r>
    <w:r w:rsidRPr="006075AB">
      <w:rPr>
        <w:rFonts w:ascii="Bookman Old Style" w:hAnsi="Bookman Old Style"/>
        <w:i/>
        <w:sz w:val="10"/>
        <w:szCs w:val="10"/>
      </w:rPr>
      <w:instrText xml:space="preserve"> </w:instrText>
    </w:r>
    <w:r w:rsidRPr="008F1FB4">
      <w:rPr>
        <w:rFonts w:ascii="Bookman Old Style" w:hAnsi="Bookman Old Style"/>
        <w:i/>
        <w:sz w:val="10"/>
        <w:szCs w:val="10"/>
        <w:lang w:val="en-US"/>
      </w:rPr>
      <w:instrText>FILENAME</w:instrText>
    </w:r>
    <w:r w:rsidRPr="006075AB">
      <w:rPr>
        <w:rFonts w:ascii="Bookman Old Style" w:hAnsi="Bookman Old Style"/>
        <w:i/>
        <w:sz w:val="10"/>
        <w:szCs w:val="10"/>
      </w:rPr>
      <w:instrText xml:space="preserve"> \</w:instrText>
    </w:r>
    <w:r w:rsidRPr="008F1FB4">
      <w:rPr>
        <w:rFonts w:ascii="Bookman Old Style" w:hAnsi="Bookman Old Style"/>
        <w:i/>
        <w:sz w:val="10"/>
        <w:szCs w:val="10"/>
        <w:lang w:val="en-US"/>
      </w:rPr>
      <w:instrText>p</w:instrText>
    </w:r>
    <w:r w:rsidRPr="006075AB">
      <w:rPr>
        <w:rFonts w:ascii="Bookman Old Style" w:hAnsi="Bookman Old Style"/>
        <w:i/>
        <w:sz w:val="10"/>
        <w:szCs w:val="10"/>
      </w:rPr>
      <w:instrText xml:space="preserve"> </w:instrText>
    </w:r>
    <w:r w:rsidRPr="00BF06C7">
      <w:rPr>
        <w:rFonts w:ascii="Bookman Old Style" w:hAnsi="Bookman Old Style"/>
        <w:i/>
        <w:sz w:val="10"/>
        <w:szCs w:val="10"/>
      </w:rPr>
      <w:fldChar w:fldCharType="separate"/>
    </w:r>
    <w:r w:rsidR="004A4200" w:rsidRPr="004A4200">
      <w:rPr>
        <w:rFonts w:ascii="Bookman Old Style" w:hAnsi="Bookman Old Style"/>
        <w:i/>
        <w:noProof/>
        <w:sz w:val="10"/>
        <w:szCs w:val="10"/>
      </w:rPr>
      <w:t>\\</w:t>
    </w:r>
    <w:r w:rsidR="004A4200">
      <w:rPr>
        <w:rFonts w:ascii="Bookman Old Style" w:hAnsi="Bookman Old Style"/>
        <w:i/>
        <w:noProof/>
        <w:sz w:val="10"/>
        <w:szCs w:val="10"/>
        <w:lang w:val="en-US"/>
      </w:rPr>
      <w:t>Server</w:t>
    </w:r>
    <w:r w:rsidR="004A4200" w:rsidRPr="004A4200">
      <w:rPr>
        <w:rFonts w:ascii="Bookman Old Style" w:hAnsi="Bookman Old Style"/>
        <w:i/>
        <w:noProof/>
        <w:sz w:val="10"/>
        <w:szCs w:val="10"/>
      </w:rPr>
      <w:t>\олеся\Мои документы\Оператор ЭВМ2\Постановления\2021 г\Предпринемательство\№19-Д, О внес.изм. в мун. программу Развитие и поддержка малого и среднего предприним..</w:t>
    </w:r>
    <w:r w:rsidR="004A4200">
      <w:rPr>
        <w:rFonts w:ascii="Bookman Old Style" w:hAnsi="Bookman Old Style"/>
        <w:i/>
        <w:noProof/>
        <w:sz w:val="10"/>
        <w:szCs w:val="10"/>
        <w:lang w:val="en-US"/>
      </w:rPr>
      <w:t>docx</w:t>
    </w:r>
    <w:r w:rsidRPr="00BF06C7">
      <w:rPr>
        <w:rFonts w:ascii="Bookman Old Style" w:hAnsi="Bookman Old Style"/>
        <w:i/>
        <w:sz w:val="10"/>
        <w:szCs w:val="10"/>
      </w:rPr>
      <w:fldChar w:fldCharType="end"/>
    </w:r>
  </w:p>
  <w:p w:rsidR="00577A4A" w:rsidRPr="006075AB" w:rsidRDefault="00577A4A" w:rsidP="00CF2F17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A" w:rsidRDefault="00577A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10291445</wp:posOffset>
              </wp:positionV>
              <wp:extent cx="5611495" cy="133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14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4A" w:rsidRDefault="00577A4A">
                          <w:r>
                            <w:rPr>
                              <w:rStyle w:val="ad"/>
                            </w:rPr>
                            <w:t xml:space="preserve">\\Зеп'ег1\алеся\Мои </w:t>
                          </w:r>
                          <w:r>
                            <w:rPr>
                              <w:rStyle w:val="ac"/>
                            </w:rPr>
                            <w:t>документы\Оператор ЭПМ2\Распоряжения\2014\06 утв. Положения о порядке предоставления грантов начинающим субъектам малого</w:t>
                          </w:r>
                          <w:r>
                            <w:rPr>
                              <w:rStyle w:val="ad"/>
                            </w:rPr>
                            <w:t xml:space="preserve"> и </w:t>
                          </w:r>
                          <w:r>
                            <w:rPr>
                              <w:rStyle w:val="ac"/>
                            </w:rPr>
                            <w:t>среднего</w:t>
                          </w:r>
                        </w:p>
                        <w:p w:rsidR="00577A4A" w:rsidRDefault="00577A4A">
                          <w:r>
                            <w:rPr>
                              <w:rStyle w:val="ac"/>
                            </w:rPr>
                            <w:t>npednpuHUM</w:t>
                          </w:r>
                          <w:r w:rsidRPr="006B74B4">
                            <w:rPr>
                              <w:rStyle w:val="ac"/>
                            </w:rPr>
                            <w:t>-.</w:t>
                          </w:r>
                          <w:r>
                            <w:rPr>
                              <w:rStyle w:val="ac"/>
                            </w:rPr>
                            <w:t>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6pt;margin-top:810.35pt;width:441.8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" filled="f" stroked="f">
              <v:textbox style="mso-fit-shape-to-text:t" inset="0,0,0,0">
                <w:txbxContent>
                  <w:p w:rsidR="00577A4A" w:rsidRDefault="00577A4A">
                    <w:r>
                      <w:rPr>
                        <w:rStyle w:val="ad"/>
                      </w:rPr>
                      <w:t xml:space="preserve">\\Зеп'ег1\алеся\Мои </w:t>
                    </w:r>
                    <w:r>
                      <w:rPr>
                        <w:rStyle w:val="ac"/>
                      </w:rPr>
                      <w:t>документы\Оператор ЭПМ2\Распоряжения\2014\06 утв. Положения о порядке предоставления грантов начинающим субъектам малого</w:t>
                    </w:r>
                    <w:r>
                      <w:rPr>
                        <w:rStyle w:val="ad"/>
                      </w:rPr>
                      <w:t xml:space="preserve"> и </w:t>
                    </w:r>
                    <w:r>
                      <w:rPr>
                        <w:rStyle w:val="ac"/>
                      </w:rPr>
                      <w:t>среднего</w:t>
                    </w:r>
                  </w:p>
                  <w:p w:rsidR="00577A4A" w:rsidRDefault="00577A4A">
                    <w:r>
                      <w:rPr>
                        <w:rStyle w:val="ac"/>
                      </w:rPr>
                      <w:t>npednpuHUM</w:t>
                    </w:r>
                    <w:r w:rsidRPr="006B74B4">
                      <w:rPr>
                        <w:rStyle w:val="ac"/>
                      </w:rPr>
                      <w:t>-.</w:t>
                    </w:r>
                    <w:r>
                      <w:rPr>
                        <w:rStyle w:val="ac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20" w:rsidRDefault="00F33D20" w:rsidP="00CF2F17">
      <w:r>
        <w:separator/>
      </w:r>
    </w:p>
  </w:footnote>
  <w:footnote w:type="continuationSeparator" w:id="0">
    <w:p w:rsidR="00F33D20" w:rsidRDefault="00F33D20" w:rsidP="00CF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2D8"/>
    <w:multiLevelType w:val="multilevel"/>
    <w:tmpl w:val="7500EC6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74979"/>
    <w:multiLevelType w:val="multilevel"/>
    <w:tmpl w:val="950C70AE"/>
    <w:lvl w:ilvl="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2160"/>
      </w:pPr>
      <w:rPr>
        <w:rFonts w:hint="default"/>
      </w:rPr>
    </w:lvl>
  </w:abstractNum>
  <w:abstractNum w:abstractNumId="2" w15:restartNumberingAfterBreak="0">
    <w:nsid w:val="24BD29EC"/>
    <w:multiLevelType w:val="hybridMultilevel"/>
    <w:tmpl w:val="5996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2C4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B2455"/>
    <w:multiLevelType w:val="multilevel"/>
    <w:tmpl w:val="220EFB2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5794F"/>
    <w:multiLevelType w:val="multilevel"/>
    <w:tmpl w:val="341EF03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7B5FA8"/>
    <w:multiLevelType w:val="multilevel"/>
    <w:tmpl w:val="E2E27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F464856"/>
    <w:multiLevelType w:val="multilevel"/>
    <w:tmpl w:val="9C9CB3E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E3E2E"/>
    <w:multiLevelType w:val="hybridMultilevel"/>
    <w:tmpl w:val="B3125634"/>
    <w:lvl w:ilvl="0" w:tplc="7CD0D5A8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24684D"/>
    <w:multiLevelType w:val="singleLevel"/>
    <w:tmpl w:val="2168F6D2"/>
    <w:lvl w:ilvl="0">
      <w:start w:val="5"/>
      <w:numFmt w:val="decimal"/>
      <w:lvlText w:val="3.%1."/>
      <w:legacy w:legacy="1" w:legacySpace="0" w:legacyIndent="461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10" w15:restartNumberingAfterBreak="0">
    <w:nsid w:val="45080392"/>
    <w:multiLevelType w:val="multilevel"/>
    <w:tmpl w:val="4C6E9A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6A16135"/>
    <w:multiLevelType w:val="hybridMultilevel"/>
    <w:tmpl w:val="93E2DD42"/>
    <w:lvl w:ilvl="0" w:tplc="DAA6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D839E9"/>
    <w:multiLevelType w:val="multilevel"/>
    <w:tmpl w:val="D446F75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24E5E"/>
    <w:multiLevelType w:val="multilevel"/>
    <w:tmpl w:val="4A60C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AAE018C"/>
    <w:multiLevelType w:val="multilevel"/>
    <w:tmpl w:val="FF180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5E3B4FBE"/>
    <w:multiLevelType w:val="multilevel"/>
    <w:tmpl w:val="C2E45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5FF46B23"/>
    <w:multiLevelType w:val="hybridMultilevel"/>
    <w:tmpl w:val="61E06B12"/>
    <w:lvl w:ilvl="0" w:tplc="2CA044D2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60A6"/>
    <w:multiLevelType w:val="hybridMultilevel"/>
    <w:tmpl w:val="32706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E6A1C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50979"/>
    <w:multiLevelType w:val="singleLevel"/>
    <w:tmpl w:val="A314E8AE"/>
    <w:lvl w:ilvl="0">
      <w:start w:val="3"/>
      <w:numFmt w:val="decimal"/>
      <w:lvlText w:val="3.%1."/>
      <w:legacy w:legacy="1" w:legacySpace="0" w:legacyIndent="494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21" w15:restartNumberingAfterBreak="0">
    <w:nsid w:val="66330BD1"/>
    <w:multiLevelType w:val="hybridMultilevel"/>
    <w:tmpl w:val="D0AAC9C4"/>
    <w:lvl w:ilvl="0" w:tplc="9F867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5C64FE"/>
    <w:multiLevelType w:val="hybridMultilevel"/>
    <w:tmpl w:val="C9685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4807"/>
    <w:multiLevelType w:val="hybridMultilevel"/>
    <w:tmpl w:val="D8AE49C8"/>
    <w:lvl w:ilvl="0" w:tplc="93467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A07A39"/>
    <w:multiLevelType w:val="hybridMultilevel"/>
    <w:tmpl w:val="E1A6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1768"/>
    <w:multiLevelType w:val="hybridMultilevel"/>
    <w:tmpl w:val="4CDE5BAC"/>
    <w:lvl w:ilvl="0" w:tplc="F8B4B97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7154E"/>
    <w:multiLevelType w:val="hybridMultilevel"/>
    <w:tmpl w:val="21CC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54A3"/>
    <w:multiLevelType w:val="hybridMultilevel"/>
    <w:tmpl w:val="74C29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B22C9"/>
    <w:multiLevelType w:val="hybridMultilevel"/>
    <w:tmpl w:val="C74C326C"/>
    <w:lvl w:ilvl="0" w:tplc="A54CCC3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8"/>
  </w:num>
  <w:num w:numId="5">
    <w:abstractNumId w:val="16"/>
  </w:num>
  <w:num w:numId="6">
    <w:abstractNumId w:val="2"/>
  </w:num>
  <w:num w:numId="7">
    <w:abstractNumId w:val="24"/>
  </w:num>
  <w:num w:numId="8">
    <w:abstractNumId w:val="23"/>
  </w:num>
  <w:num w:numId="9">
    <w:abstractNumId w:val="21"/>
  </w:num>
  <w:num w:numId="10">
    <w:abstractNumId w:val="28"/>
  </w:num>
  <w:num w:numId="11">
    <w:abstractNumId w:val="22"/>
  </w:num>
  <w:num w:numId="12">
    <w:abstractNumId w:val="11"/>
  </w:num>
  <w:num w:numId="13">
    <w:abstractNumId w:val="20"/>
  </w:num>
  <w:num w:numId="14">
    <w:abstractNumId w:val="9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  <w:num w:numId="26">
    <w:abstractNumId w:val="29"/>
  </w:num>
  <w:num w:numId="27">
    <w:abstractNumId w:val="19"/>
  </w:num>
  <w:num w:numId="28">
    <w:abstractNumId w:val="15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04EB7"/>
    <w:rsid w:val="00007FDC"/>
    <w:rsid w:val="0004450B"/>
    <w:rsid w:val="00070D9F"/>
    <w:rsid w:val="000A6EA2"/>
    <w:rsid w:val="00114B76"/>
    <w:rsid w:val="00124CC5"/>
    <w:rsid w:val="0014408B"/>
    <w:rsid w:val="00151204"/>
    <w:rsid w:val="00161B5E"/>
    <w:rsid w:val="001A30DD"/>
    <w:rsid w:val="001A7587"/>
    <w:rsid w:val="001B45F6"/>
    <w:rsid w:val="001E063A"/>
    <w:rsid w:val="001E684A"/>
    <w:rsid w:val="001E7E18"/>
    <w:rsid w:val="00201DB8"/>
    <w:rsid w:val="00242006"/>
    <w:rsid w:val="00280969"/>
    <w:rsid w:val="002D483A"/>
    <w:rsid w:val="002D63FF"/>
    <w:rsid w:val="00316646"/>
    <w:rsid w:val="00326CC0"/>
    <w:rsid w:val="00336128"/>
    <w:rsid w:val="0037107A"/>
    <w:rsid w:val="003D1869"/>
    <w:rsid w:val="00402896"/>
    <w:rsid w:val="00435AD1"/>
    <w:rsid w:val="00495CFD"/>
    <w:rsid w:val="004A4200"/>
    <w:rsid w:val="004C6F49"/>
    <w:rsid w:val="004E4D8D"/>
    <w:rsid w:val="004F18CA"/>
    <w:rsid w:val="00511871"/>
    <w:rsid w:val="005256A8"/>
    <w:rsid w:val="00536649"/>
    <w:rsid w:val="00536CD2"/>
    <w:rsid w:val="00570C58"/>
    <w:rsid w:val="00577A4A"/>
    <w:rsid w:val="00590CA5"/>
    <w:rsid w:val="00595D2F"/>
    <w:rsid w:val="005F69BB"/>
    <w:rsid w:val="006075AB"/>
    <w:rsid w:val="006161AD"/>
    <w:rsid w:val="0062669A"/>
    <w:rsid w:val="00627D4C"/>
    <w:rsid w:val="006355D6"/>
    <w:rsid w:val="006357EA"/>
    <w:rsid w:val="00686781"/>
    <w:rsid w:val="00686D9B"/>
    <w:rsid w:val="00727E01"/>
    <w:rsid w:val="007533BE"/>
    <w:rsid w:val="0078622D"/>
    <w:rsid w:val="007942C7"/>
    <w:rsid w:val="007C7F1C"/>
    <w:rsid w:val="007D5102"/>
    <w:rsid w:val="008039A3"/>
    <w:rsid w:val="008173C7"/>
    <w:rsid w:val="008307C7"/>
    <w:rsid w:val="00831ECF"/>
    <w:rsid w:val="00837072"/>
    <w:rsid w:val="008406CA"/>
    <w:rsid w:val="008477F3"/>
    <w:rsid w:val="00863261"/>
    <w:rsid w:val="0088416D"/>
    <w:rsid w:val="008A1689"/>
    <w:rsid w:val="008B232A"/>
    <w:rsid w:val="008C1568"/>
    <w:rsid w:val="008E026E"/>
    <w:rsid w:val="008E55EA"/>
    <w:rsid w:val="008F32D7"/>
    <w:rsid w:val="00907B54"/>
    <w:rsid w:val="0091735E"/>
    <w:rsid w:val="009178CE"/>
    <w:rsid w:val="009256C5"/>
    <w:rsid w:val="00954E21"/>
    <w:rsid w:val="00955D97"/>
    <w:rsid w:val="009938F7"/>
    <w:rsid w:val="009A2FF5"/>
    <w:rsid w:val="009B0827"/>
    <w:rsid w:val="009B1DEC"/>
    <w:rsid w:val="009E0A56"/>
    <w:rsid w:val="00A1626C"/>
    <w:rsid w:val="00A26072"/>
    <w:rsid w:val="00A372C0"/>
    <w:rsid w:val="00A42015"/>
    <w:rsid w:val="00A47977"/>
    <w:rsid w:val="00A55EC2"/>
    <w:rsid w:val="00A56EF8"/>
    <w:rsid w:val="00A939F4"/>
    <w:rsid w:val="00AA0081"/>
    <w:rsid w:val="00AC17DB"/>
    <w:rsid w:val="00B4004D"/>
    <w:rsid w:val="00B41F6D"/>
    <w:rsid w:val="00B46153"/>
    <w:rsid w:val="00B6108A"/>
    <w:rsid w:val="00B61E02"/>
    <w:rsid w:val="00BD145A"/>
    <w:rsid w:val="00BE30FD"/>
    <w:rsid w:val="00C0194D"/>
    <w:rsid w:val="00C15390"/>
    <w:rsid w:val="00C51889"/>
    <w:rsid w:val="00C61FBF"/>
    <w:rsid w:val="00C85A1A"/>
    <w:rsid w:val="00C9078C"/>
    <w:rsid w:val="00CA1B5A"/>
    <w:rsid w:val="00CF2F17"/>
    <w:rsid w:val="00CF4056"/>
    <w:rsid w:val="00D513C5"/>
    <w:rsid w:val="00D876BE"/>
    <w:rsid w:val="00DA50F4"/>
    <w:rsid w:val="00DA7E7D"/>
    <w:rsid w:val="00DC1419"/>
    <w:rsid w:val="00DC7056"/>
    <w:rsid w:val="00DD7B5E"/>
    <w:rsid w:val="00E47125"/>
    <w:rsid w:val="00E75639"/>
    <w:rsid w:val="00EB2DD5"/>
    <w:rsid w:val="00F129C9"/>
    <w:rsid w:val="00F33D20"/>
    <w:rsid w:val="00FA0A7E"/>
    <w:rsid w:val="00FA4FC5"/>
    <w:rsid w:val="00FD387C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FBC2D-95BF-4473-8686-35378A7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072"/>
    <w:pPr>
      <w:jc w:val="center"/>
    </w:pPr>
    <w:rPr>
      <w:rFonts w:ascii="Bookman Old Style" w:hAnsi="Bookman Old Style" w:cs="Tahoma"/>
      <w:b/>
      <w:color w:val="C00000"/>
    </w:rPr>
  </w:style>
  <w:style w:type="character" w:customStyle="1" w:styleId="a4">
    <w:name w:val="Гипертекстовая ссылка"/>
    <w:rsid w:val="00837072"/>
    <w:rPr>
      <w:rFonts w:cs="Times New Roman"/>
      <w:b w:val="0"/>
      <w:color w:val="008000"/>
    </w:rPr>
  </w:style>
  <w:style w:type="paragraph" w:customStyle="1" w:styleId="ConsPlusTitle">
    <w:name w:val="ConsPlusTitle"/>
    <w:rsid w:val="0080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8039A3"/>
    <w:rPr>
      <w:color w:val="0066CC"/>
      <w:u w:val="single"/>
    </w:rPr>
  </w:style>
  <w:style w:type="character" w:customStyle="1" w:styleId="apple-converted-space">
    <w:name w:val="apple-converted-space"/>
    <w:basedOn w:val="a0"/>
    <w:rsid w:val="008039A3"/>
  </w:style>
  <w:style w:type="paragraph" w:styleId="a6">
    <w:name w:val="List Paragraph"/>
    <w:basedOn w:val="a"/>
    <w:uiPriority w:val="34"/>
    <w:qFormat/>
    <w:rsid w:val="00C019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2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F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F2F17"/>
    <w:pPr>
      <w:tabs>
        <w:tab w:val="center" w:pos="4677"/>
        <w:tab w:val="right" w:pos="9355"/>
      </w:tabs>
      <w:jc w:val="right"/>
    </w:pPr>
  </w:style>
  <w:style w:type="character" w:customStyle="1" w:styleId="a8">
    <w:name w:val="Нижний колонтитул Знак"/>
    <w:basedOn w:val="a0"/>
    <w:link w:val="a7"/>
    <w:uiPriority w:val="99"/>
    <w:rsid w:val="00CF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2F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1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F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CF2F17"/>
    <w:rPr>
      <w:rFonts w:ascii="Bookman Old Style" w:hAnsi="Bookman Old Style" w:cs="Bookman Old Style"/>
      <w:sz w:val="22"/>
      <w:szCs w:val="22"/>
    </w:rPr>
  </w:style>
  <w:style w:type="paragraph" w:customStyle="1" w:styleId="21">
    <w:name w:val="Обычный2"/>
    <w:rsid w:val="00CF2F1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F2F17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4">
    <w:name w:val="Style4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F2F17"/>
    <w:pPr>
      <w:widowControl w:val="0"/>
      <w:autoSpaceDE w:val="0"/>
      <w:autoSpaceDN w:val="0"/>
      <w:adjustRightInd w:val="0"/>
      <w:spacing w:line="323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F2F17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2">
    <w:name w:val="Font Style12"/>
    <w:uiPriority w:val="99"/>
    <w:rsid w:val="00CF2F17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4">
    <w:name w:val="Font Style14"/>
    <w:uiPriority w:val="99"/>
    <w:rsid w:val="00CF2F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F2F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CF2F17"/>
    <w:rPr>
      <w:rFonts w:ascii="Times New Roman" w:hAnsi="Times New Roman" w:cs="Times New Roman"/>
      <w:sz w:val="26"/>
      <w:szCs w:val="26"/>
    </w:rPr>
  </w:style>
  <w:style w:type="paragraph" w:customStyle="1" w:styleId="31">
    <w:name w:val="Стиль3"/>
    <w:basedOn w:val="22"/>
    <w:link w:val="32"/>
    <w:rsid w:val="00CF2F1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Стиль3 Знак"/>
    <w:link w:val="31"/>
    <w:rsid w:val="00CF2F1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CF2F17"/>
  </w:style>
  <w:style w:type="paragraph" w:styleId="22">
    <w:name w:val="Body Text Indent 2"/>
    <w:basedOn w:val="a"/>
    <w:link w:val="23"/>
    <w:uiPriority w:val="99"/>
    <w:semiHidden/>
    <w:unhideWhenUsed/>
    <w:rsid w:val="00CF2F1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F2F17"/>
  </w:style>
  <w:style w:type="character" w:customStyle="1" w:styleId="24">
    <w:name w:val="Основной текст (2)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Колонтитул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Колонтитул + Не курсив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Основной текст (3)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4"/>
    <w:rsid w:val="00CF2F1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2"/>
    <w:basedOn w:val="ae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e"/>
    <w:rsid w:val="00CF2F1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CF2F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4">
    <w:name w:val="Основной текст3"/>
    <w:basedOn w:val="a"/>
    <w:link w:val="ae"/>
    <w:rsid w:val="00CF2F17"/>
    <w:pPr>
      <w:widowControl w:val="0"/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0">
    <w:name w:val="header"/>
    <w:basedOn w:val="a"/>
    <w:link w:val="af1"/>
    <w:uiPriority w:val="99"/>
    <w:unhideWhenUsed/>
    <w:rsid w:val="00CF2F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F2F17"/>
  </w:style>
  <w:style w:type="paragraph" w:customStyle="1" w:styleId="formattext">
    <w:name w:val="formattext"/>
    <w:basedOn w:val="a"/>
    <w:rsid w:val="00CF2F1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5">
    <w:name w:val="Обычный3"/>
    <w:rsid w:val="003D18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18FC-4681-43B1-B251-7C03778A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Org.otdel-3</cp:lastModifiedBy>
  <cp:revision>5</cp:revision>
  <cp:lastPrinted>2021-03-25T12:00:00Z</cp:lastPrinted>
  <dcterms:created xsi:type="dcterms:W3CDTF">2021-03-30T09:45:00Z</dcterms:created>
  <dcterms:modified xsi:type="dcterms:W3CDTF">2021-03-30T09:46:00Z</dcterms:modified>
</cp:coreProperties>
</file>