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CC" w:rsidRPr="00C15BCC" w:rsidRDefault="00C15BCC" w:rsidP="00C15BCC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C15BCC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34F979E0" wp14:editId="61C547A3">
            <wp:extent cx="935355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CC" w:rsidRPr="00C15BCC" w:rsidRDefault="00C15BCC" w:rsidP="00C15BCC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C15BCC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C15BCC" w:rsidRPr="00C15BCC" w:rsidRDefault="00C15BCC" w:rsidP="00C15BCC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C15BCC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C15BCC" w:rsidRPr="00C15BCC" w:rsidRDefault="00C15BCC" w:rsidP="00C15BCC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C15BCC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C15BCC" w:rsidRPr="00C15BCC" w:rsidRDefault="00C15BCC" w:rsidP="00C15BCC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C15BCC" w:rsidRPr="00C15BCC" w:rsidRDefault="00C15BCC" w:rsidP="00C15BCC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C15BCC">
        <w:rPr>
          <w:rFonts w:ascii="Bookman Old Style" w:eastAsia="Calibri" w:hAnsi="Bookman Old Style" w:cs="Times New Roman"/>
          <w:i/>
          <w:spacing w:val="6"/>
          <w:lang w:eastAsia="en-US"/>
        </w:rPr>
        <w:t>№ 4</w:t>
      </w:r>
      <w:r w:rsidRPr="00C15BCC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31   </w:t>
      </w:r>
      <w:r w:rsidRPr="00C15BCC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от 26 ноября 2021 г.</w:t>
      </w:r>
    </w:p>
    <w:p w:rsidR="00C15BCC" w:rsidRDefault="00C15BCC" w:rsidP="00C15BC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C15BCC" w:rsidRPr="00C15BCC" w:rsidRDefault="00C15BCC" w:rsidP="00C15BC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62AB2" w:rsidRPr="00C15BCC" w:rsidRDefault="00462AB2" w:rsidP="00C15BC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5BCC">
        <w:rPr>
          <w:rFonts w:ascii="Bookman Old Style" w:hAnsi="Bookman Old Style"/>
          <w:sz w:val="24"/>
          <w:szCs w:val="24"/>
        </w:rPr>
        <w:t xml:space="preserve">О передаче муниципального имущества в собственность                                                               муниципального образования </w:t>
      </w:r>
      <w:proofErr w:type="spellStart"/>
      <w:r w:rsidRPr="00C15BCC">
        <w:rPr>
          <w:rFonts w:ascii="Bookman Old Style" w:hAnsi="Bookman Old Style"/>
          <w:sz w:val="24"/>
          <w:szCs w:val="24"/>
        </w:rPr>
        <w:t>Предгорненское</w:t>
      </w:r>
      <w:proofErr w:type="spellEnd"/>
      <w:r w:rsidRPr="00C15BCC">
        <w:rPr>
          <w:rFonts w:ascii="Bookman Old Style" w:hAnsi="Bookman Old Style"/>
          <w:sz w:val="24"/>
          <w:szCs w:val="24"/>
        </w:rPr>
        <w:t xml:space="preserve"> сельское поселение                                Моздокского района Республики Северная Осетия – Алания </w:t>
      </w:r>
    </w:p>
    <w:p w:rsidR="00462AB2" w:rsidRDefault="00462AB2" w:rsidP="00C15BC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15BCC" w:rsidRDefault="00C15BCC" w:rsidP="00C15BC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15BCC" w:rsidRPr="00C15BCC" w:rsidRDefault="00C15BCC" w:rsidP="00C15BC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62AB2" w:rsidRPr="00C15BCC" w:rsidRDefault="00462AB2" w:rsidP="00C15BC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5BCC">
        <w:rPr>
          <w:rFonts w:ascii="Bookman Old Style" w:hAnsi="Bookman Old Style"/>
          <w:sz w:val="24"/>
          <w:szCs w:val="24"/>
        </w:rPr>
        <w:t>Руководствуясь Гражданским кодексом РФ, Федеральным законом от 06.10.2003 г. №131-ФЗ «Об общих принципах организации местного сам</w:t>
      </w:r>
      <w:r w:rsidRPr="00C15BCC">
        <w:rPr>
          <w:rFonts w:ascii="Bookman Old Style" w:hAnsi="Bookman Old Style"/>
          <w:sz w:val="24"/>
          <w:szCs w:val="24"/>
        </w:rPr>
        <w:t>о</w:t>
      </w:r>
      <w:r w:rsidRPr="00C15BCC">
        <w:rPr>
          <w:rFonts w:ascii="Bookman Old Style" w:hAnsi="Bookman Old Style"/>
          <w:sz w:val="24"/>
          <w:szCs w:val="24"/>
        </w:rPr>
        <w:t>управления в Российской Федерации», Порядком управления и распоряж</w:t>
      </w:r>
      <w:r w:rsidRPr="00C15BCC">
        <w:rPr>
          <w:rFonts w:ascii="Bookman Old Style" w:hAnsi="Bookman Old Style"/>
          <w:sz w:val="24"/>
          <w:szCs w:val="24"/>
        </w:rPr>
        <w:t>е</w:t>
      </w:r>
      <w:r w:rsidRPr="00C15BCC">
        <w:rPr>
          <w:rFonts w:ascii="Bookman Old Style" w:hAnsi="Bookman Old Style"/>
          <w:sz w:val="24"/>
          <w:szCs w:val="24"/>
        </w:rPr>
        <w:t>ния имуществом, находящимся в собственности муниципального образ</w:t>
      </w:r>
      <w:r w:rsidRPr="00C15BCC">
        <w:rPr>
          <w:rFonts w:ascii="Bookman Old Style" w:hAnsi="Bookman Old Style"/>
          <w:sz w:val="24"/>
          <w:szCs w:val="24"/>
        </w:rPr>
        <w:t>о</w:t>
      </w:r>
      <w:r w:rsidRPr="00C15BCC">
        <w:rPr>
          <w:rFonts w:ascii="Bookman Old Style" w:hAnsi="Bookman Old Style"/>
          <w:sz w:val="24"/>
          <w:szCs w:val="24"/>
        </w:rPr>
        <w:t xml:space="preserve">вания Моздокский район, утвержденным </w:t>
      </w:r>
      <w:r w:rsidR="00C15BCC">
        <w:rPr>
          <w:rFonts w:ascii="Bookman Old Style" w:hAnsi="Bookman Old Style"/>
          <w:sz w:val="24"/>
          <w:szCs w:val="24"/>
        </w:rPr>
        <w:t>р</w:t>
      </w:r>
      <w:r w:rsidRPr="00C15BCC">
        <w:rPr>
          <w:rFonts w:ascii="Bookman Old Style" w:hAnsi="Bookman Old Style"/>
          <w:sz w:val="24"/>
          <w:szCs w:val="24"/>
        </w:rPr>
        <w:t>ешением Собрания представ</w:t>
      </w:r>
      <w:r w:rsidRPr="00C15BCC">
        <w:rPr>
          <w:rFonts w:ascii="Bookman Old Style" w:hAnsi="Bookman Old Style"/>
          <w:sz w:val="24"/>
          <w:szCs w:val="24"/>
        </w:rPr>
        <w:t>и</w:t>
      </w:r>
      <w:r w:rsidRPr="00C15BCC">
        <w:rPr>
          <w:rFonts w:ascii="Bookman Old Style" w:hAnsi="Bookman Old Style"/>
          <w:sz w:val="24"/>
          <w:szCs w:val="24"/>
        </w:rPr>
        <w:t>телей Моздокского района РСО-Алания от 26.04.2018 г. №71 "Об утвержд</w:t>
      </w:r>
      <w:r w:rsidRPr="00C15BCC">
        <w:rPr>
          <w:rFonts w:ascii="Bookman Old Style" w:hAnsi="Bookman Old Style"/>
          <w:sz w:val="24"/>
          <w:szCs w:val="24"/>
        </w:rPr>
        <w:t>е</w:t>
      </w:r>
      <w:r w:rsidRPr="00C15BCC">
        <w:rPr>
          <w:rFonts w:ascii="Bookman Old Style" w:hAnsi="Bookman Old Style"/>
          <w:sz w:val="24"/>
          <w:szCs w:val="24"/>
        </w:rPr>
        <w:t>нии Порядка управления и распоряжения имуществом, находящимся в собственности муниципального образования Моздокский район" Собр</w:t>
      </w:r>
      <w:r w:rsidRPr="00C15BCC">
        <w:rPr>
          <w:rFonts w:ascii="Bookman Old Style" w:hAnsi="Bookman Old Style"/>
          <w:sz w:val="24"/>
          <w:szCs w:val="24"/>
        </w:rPr>
        <w:t>а</w:t>
      </w:r>
      <w:r w:rsidRPr="00C15BCC">
        <w:rPr>
          <w:rFonts w:ascii="Bookman Old Style" w:hAnsi="Bookman Old Style"/>
          <w:sz w:val="24"/>
          <w:szCs w:val="24"/>
        </w:rPr>
        <w:t>ние представителей Моздокского района</w:t>
      </w:r>
      <w:proofErr w:type="gramEnd"/>
      <w:r w:rsidRPr="00C15BCC">
        <w:rPr>
          <w:rFonts w:ascii="Bookman Old Style" w:hAnsi="Bookman Old Style"/>
          <w:sz w:val="24"/>
          <w:szCs w:val="24"/>
        </w:rPr>
        <w:t xml:space="preserve"> Республики Северная Осетия – Алания решило:  </w:t>
      </w:r>
      <w:r w:rsidRPr="00C15BCC">
        <w:rPr>
          <w:rFonts w:ascii="Bookman Old Style" w:hAnsi="Bookman Old Style"/>
          <w:sz w:val="24"/>
          <w:szCs w:val="24"/>
        </w:rPr>
        <w:tab/>
      </w:r>
    </w:p>
    <w:p w:rsidR="00462AB2" w:rsidRDefault="00462AB2" w:rsidP="00C15BC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C15BCC">
        <w:rPr>
          <w:rFonts w:ascii="Bookman Old Style" w:hAnsi="Bookman Old Style"/>
          <w:sz w:val="24"/>
          <w:szCs w:val="24"/>
        </w:rPr>
        <w:t>Передать в собственность муниципального образования</w:t>
      </w:r>
      <w:r w:rsidR="00C15B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15BCC">
        <w:rPr>
          <w:rFonts w:ascii="Bookman Old Style" w:hAnsi="Bookman Old Style"/>
          <w:sz w:val="24"/>
          <w:szCs w:val="24"/>
        </w:rPr>
        <w:t>Предго</w:t>
      </w:r>
      <w:r w:rsidRPr="00C15BCC">
        <w:rPr>
          <w:rFonts w:ascii="Bookman Old Style" w:hAnsi="Bookman Old Style"/>
          <w:sz w:val="24"/>
          <w:szCs w:val="24"/>
        </w:rPr>
        <w:t>р</w:t>
      </w:r>
      <w:r w:rsidRPr="00C15BCC">
        <w:rPr>
          <w:rFonts w:ascii="Bookman Old Style" w:hAnsi="Bookman Old Style"/>
          <w:sz w:val="24"/>
          <w:szCs w:val="24"/>
        </w:rPr>
        <w:t>ненское</w:t>
      </w:r>
      <w:proofErr w:type="spellEnd"/>
      <w:r w:rsidRPr="00C15BCC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</w:t>
      </w:r>
      <w:r w:rsidRPr="00C15BCC">
        <w:rPr>
          <w:rFonts w:ascii="Bookman Old Style" w:hAnsi="Bookman Old Style"/>
          <w:sz w:val="24"/>
          <w:szCs w:val="24"/>
        </w:rPr>
        <w:t>е</w:t>
      </w:r>
      <w:r w:rsidRPr="00C15BCC">
        <w:rPr>
          <w:rFonts w:ascii="Bookman Old Style" w:hAnsi="Bookman Old Style"/>
          <w:sz w:val="24"/>
          <w:szCs w:val="24"/>
        </w:rPr>
        <w:t>тия - Алания следующее муниципальное имущество</w:t>
      </w:r>
      <w:r w:rsidR="00AD6AFE" w:rsidRPr="00C15BCC">
        <w:rPr>
          <w:rFonts w:ascii="Bookman Old Style" w:hAnsi="Bookman Old Style"/>
          <w:sz w:val="24"/>
          <w:szCs w:val="24"/>
        </w:rPr>
        <w:t>, расположенное по а</w:t>
      </w:r>
      <w:r w:rsidR="00AD6AFE" w:rsidRPr="00C15BCC">
        <w:rPr>
          <w:rFonts w:ascii="Bookman Old Style" w:hAnsi="Bookman Old Style"/>
          <w:sz w:val="24"/>
          <w:szCs w:val="24"/>
        </w:rPr>
        <w:t>д</w:t>
      </w:r>
      <w:r w:rsidR="00AD6AFE" w:rsidRPr="00C15BCC">
        <w:rPr>
          <w:rFonts w:ascii="Bookman Old Style" w:hAnsi="Bookman Old Style"/>
          <w:sz w:val="24"/>
          <w:szCs w:val="24"/>
        </w:rPr>
        <w:t xml:space="preserve">ресу: Моздокский район, с. </w:t>
      </w:r>
      <w:proofErr w:type="gramStart"/>
      <w:r w:rsidR="00AD6AFE" w:rsidRPr="00C15BCC">
        <w:rPr>
          <w:rFonts w:ascii="Bookman Old Style" w:hAnsi="Bookman Old Style"/>
          <w:sz w:val="24"/>
          <w:szCs w:val="24"/>
        </w:rPr>
        <w:t>Предгорное</w:t>
      </w:r>
      <w:proofErr w:type="gramEnd"/>
      <w:r w:rsidR="00AD6AFE" w:rsidRPr="00C15BCC">
        <w:rPr>
          <w:rFonts w:ascii="Bookman Old Style" w:hAnsi="Bookman Old Style"/>
          <w:sz w:val="24"/>
          <w:szCs w:val="24"/>
        </w:rPr>
        <w:t xml:space="preserve">, ул. </w:t>
      </w:r>
      <w:proofErr w:type="spellStart"/>
      <w:r w:rsidR="00AD6AFE" w:rsidRPr="00C15BCC">
        <w:rPr>
          <w:rFonts w:ascii="Bookman Old Style" w:hAnsi="Bookman Old Style"/>
          <w:sz w:val="24"/>
          <w:szCs w:val="24"/>
        </w:rPr>
        <w:t>Коркмасова</w:t>
      </w:r>
      <w:proofErr w:type="spellEnd"/>
      <w:r w:rsidR="00AD6AFE" w:rsidRPr="00C15BCC">
        <w:rPr>
          <w:rFonts w:ascii="Bookman Old Style" w:hAnsi="Bookman Old Style"/>
          <w:sz w:val="24"/>
          <w:szCs w:val="24"/>
        </w:rPr>
        <w:t>, 16:</w:t>
      </w:r>
    </w:p>
    <w:p w:rsidR="00C15BCC" w:rsidRPr="00C15BCC" w:rsidRDefault="00C15BCC" w:rsidP="00C15BCC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748"/>
        <w:gridCol w:w="845"/>
        <w:gridCol w:w="1454"/>
        <w:gridCol w:w="1710"/>
      </w:tblGrid>
      <w:tr w:rsidR="005E51C0" w:rsidRPr="00C15BCC" w:rsidTr="00C15BCC">
        <w:trPr>
          <w:trHeight w:val="269"/>
        </w:trPr>
        <w:tc>
          <w:tcPr>
            <w:tcW w:w="94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  <w:p w:rsidR="005E51C0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C15BCC">
              <w:rPr>
                <w:rFonts w:ascii="Bookman Old Style" w:hAnsi="Bookman Old Style" w:cs="Times New Roman"/>
                <w:b/>
                <w:bCs/>
                <w:color w:val="000000"/>
                <w:lang w:val="en-US"/>
              </w:rPr>
              <w:t>I.</w:t>
            </w:r>
            <w:r w:rsidR="00C15BCC">
              <w:rPr>
                <w:rFonts w:ascii="Bookman Old Style" w:hAnsi="Bookman Old Style" w:cs="Times New Roman"/>
                <w:b/>
                <w:bCs/>
                <w:color w:val="000000"/>
              </w:rPr>
              <w:t xml:space="preserve"> </w:t>
            </w:r>
            <w:r w:rsidRPr="00C15B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Объекты недвижимого имущества</w:t>
            </w:r>
          </w:p>
          <w:p w:rsidR="00C15BCC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51C0" w:rsidRPr="00C15BCC" w:rsidTr="00C15BCC">
        <w:trPr>
          <w:trHeight w:val="7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15BC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C15BC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Ед. изм</w:t>
            </w:r>
            <w:r w:rsid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Пл</w:t>
            </w: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о</w:t>
            </w: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Балансовая</w:t>
            </w:r>
          </w:p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Остаточная</w:t>
            </w:r>
          </w:p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стоимость,</w:t>
            </w:r>
          </w:p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руб.</w:t>
            </w:r>
          </w:p>
        </w:tc>
      </w:tr>
      <w:tr w:rsidR="005E51C0" w:rsidRPr="00C15BCC" w:rsidTr="00C15BCC">
        <w:trPr>
          <w:trHeight w:val="10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Сооружение - многофункционал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ь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ная игровая площадка с детским спо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р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тивно-оздоровительным компле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к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сом, кадастровый номер 15:01:3901004:159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Кв.м.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4772363,20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4772363,20</w:t>
            </w:r>
          </w:p>
        </w:tc>
      </w:tr>
      <w:tr w:rsidR="005E51C0" w:rsidRPr="00C15BCC" w:rsidTr="00C15BCC">
        <w:trPr>
          <w:trHeight w:val="26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Итого по недвижимому имуществу: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-49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/>
                <w:bCs/>
                <w:color w:val="000000"/>
              </w:rPr>
              <w:t>4772363,20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/>
                <w:bCs/>
                <w:color w:val="000000"/>
              </w:rPr>
              <w:t>4772363,20</w:t>
            </w:r>
          </w:p>
        </w:tc>
      </w:tr>
      <w:tr w:rsidR="005E51C0" w:rsidRPr="00C15BCC" w:rsidTr="00C15BCC">
        <w:trPr>
          <w:trHeight w:val="264"/>
        </w:trPr>
        <w:tc>
          <w:tcPr>
            <w:tcW w:w="9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  <w:p w:rsidR="005E51C0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II</w:t>
            </w:r>
            <w:r w:rsidR="005E51C0" w:rsidRPr="00C15B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.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r w:rsidR="005E51C0" w:rsidRPr="00C15B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Объекты движимого имущества</w:t>
            </w:r>
          </w:p>
          <w:p w:rsidR="00C15BCC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51C0" w:rsidRPr="00C15BCC" w:rsidTr="00C15BCC">
        <w:trPr>
          <w:trHeight w:val="5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15BC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C15BC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</w:rPr>
              <w:t>Ед.</w:t>
            </w:r>
          </w:p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И</w:t>
            </w:r>
            <w:r w:rsidR="005E51C0"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зм</w:t>
            </w: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Балансовая</w:t>
            </w:r>
          </w:p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стоимость,</w:t>
            </w:r>
          </w:p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Остаточная стоимость,</w:t>
            </w:r>
          </w:p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C15BCC">
              <w:rPr>
                <w:rFonts w:ascii="Bookman Old Style" w:eastAsia="Times New Roman" w:hAnsi="Bookman Old Style" w:cs="Times New Roman"/>
                <w:i/>
                <w:color w:val="000000"/>
                <w:sz w:val="18"/>
                <w:szCs w:val="18"/>
              </w:rPr>
              <w:t>руб.</w:t>
            </w:r>
          </w:p>
        </w:tc>
      </w:tr>
      <w:tr w:rsidR="005E51C0" w:rsidRPr="00C15BCC" w:rsidTr="00C15BCC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Гимнастический городок 6309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164 774,59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164 774,59</w:t>
            </w:r>
          </w:p>
        </w:tc>
      </w:tr>
      <w:tr w:rsidR="005E51C0" w:rsidRPr="00C15BCC" w:rsidTr="00C15BCC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Спортивный комплекс «Атлант» 6499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142 339,81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142 339,81</w:t>
            </w:r>
          </w:p>
        </w:tc>
      </w:tr>
      <w:tr w:rsidR="005E51C0" w:rsidRPr="00C15BCC" w:rsidTr="00C15BCC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Тренажер 7531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76 052,90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76 052,90</w:t>
            </w:r>
          </w:p>
        </w:tc>
      </w:tr>
      <w:tr w:rsidR="005E51C0" w:rsidRPr="00C15BCC" w:rsidTr="00C15BCC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Тренажер 7526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74 975,99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74 975,99</w:t>
            </w:r>
          </w:p>
        </w:tc>
      </w:tr>
      <w:tr w:rsidR="005E51C0" w:rsidRPr="00C15BCC" w:rsidTr="00C15BCC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Тренажер 7509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58 322,71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58 322,71</w:t>
            </w:r>
          </w:p>
        </w:tc>
      </w:tr>
      <w:tr w:rsidR="005E51C0" w:rsidRPr="00C15BCC" w:rsidTr="00C15BCC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Скамья на металлических ножках 2204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52 009,84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52 009,84</w:t>
            </w:r>
          </w:p>
        </w:tc>
      </w:tr>
      <w:tr w:rsidR="005E51C0" w:rsidRPr="00C15BCC" w:rsidTr="00C15BCC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Стойка баскетбольная со щитом 6500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83 605,59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83 605.59</w:t>
            </w:r>
          </w:p>
        </w:tc>
      </w:tr>
      <w:tr w:rsidR="005E51C0" w:rsidRPr="00C15BCC" w:rsidTr="00C15BCC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Гандбольные ворота (без сетки) 6601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58 843,85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58 843,85</w:t>
            </w:r>
          </w:p>
        </w:tc>
      </w:tr>
      <w:tr w:rsidR="005E51C0" w:rsidRPr="00C15BCC" w:rsidTr="00C15BCC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bCs/>
                <w:color w:val="000000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Сетка для гандбольных ворот 6904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C15BCC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Ш</w:t>
            </w:r>
            <w:r w:rsidR="005E51C0" w:rsidRPr="00C15BCC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33 680,27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33 680,27</w:t>
            </w:r>
          </w:p>
        </w:tc>
      </w:tr>
      <w:tr w:rsidR="005E51C0" w:rsidRPr="00C15BCC" w:rsidTr="00C15BCC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Декоративное ограждение со сто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й</w:t>
            </w:r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ками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proofErr w:type="gramStart"/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п</w:t>
            </w:r>
            <w:proofErr w:type="gramEnd"/>
            <w:r w:rsidRPr="00C15BCC">
              <w:rPr>
                <w:rFonts w:ascii="Bookman Old Style" w:eastAsia="Times New Roman" w:hAnsi="Bookman Old Style" w:cs="Times New Roman"/>
                <w:color w:val="000000"/>
              </w:rPr>
              <w:t>/м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72 002,21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</w:rPr>
            </w:pPr>
            <w:r w:rsidRPr="00C15BCC">
              <w:rPr>
                <w:rFonts w:ascii="Bookman Old Style" w:hAnsi="Bookman Old Style" w:cs="Times New Roman"/>
                <w:color w:val="000000"/>
              </w:rPr>
              <w:t>72 002,21</w:t>
            </w:r>
          </w:p>
        </w:tc>
      </w:tr>
      <w:tr w:rsidR="005E51C0" w:rsidRPr="00C15BCC" w:rsidTr="00C15BCC">
        <w:trPr>
          <w:trHeight w:val="26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BC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Итого по движимому имуществу: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BCC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816 607,76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BCC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816 607,76</w:t>
            </w:r>
          </w:p>
        </w:tc>
      </w:tr>
      <w:tr w:rsidR="005E51C0" w:rsidRPr="00C15BCC" w:rsidTr="00C15BCC">
        <w:trPr>
          <w:trHeight w:val="27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BC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ВСЕГО ПО ПЕРЕЧНЮ: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BCC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5588970,96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1C0" w:rsidRPr="00C15BCC" w:rsidRDefault="005E51C0" w:rsidP="00C15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5BCC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5588970,96</w:t>
            </w:r>
          </w:p>
        </w:tc>
      </w:tr>
    </w:tbl>
    <w:p w:rsidR="005E51C0" w:rsidRPr="00C15BCC" w:rsidRDefault="005E51C0" w:rsidP="00C15B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color w:val="000000"/>
          <w:spacing w:val="-1"/>
          <w:w w:val="110"/>
          <w:sz w:val="24"/>
          <w:szCs w:val="24"/>
          <w:lang w:val="en-US"/>
        </w:rPr>
      </w:pPr>
    </w:p>
    <w:p w:rsidR="00C15BCC" w:rsidRDefault="005E51C0" w:rsidP="00C15BCC">
      <w:pPr>
        <w:pStyle w:val="a4"/>
        <w:ind w:firstLine="567"/>
        <w:jc w:val="both"/>
        <w:rPr>
          <w:rFonts w:ascii="Bookman Old Style" w:hAnsi="Bookman Old Style"/>
        </w:rPr>
      </w:pPr>
      <w:r w:rsidRPr="00C15BCC">
        <w:rPr>
          <w:rFonts w:ascii="Bookman Old Style" w:hAnsi="Bookman Old Style"/>
        </w:rPr>
        <w:t xml:space="preserve">2. </w:t>
      </w:r>
      <w:r w:rsidR="00462AB2" w:rsidRPr="00C15BCC">
        <w:rPr>
          <w:rFonts w:ascii="Bookman Old Style" w:hAnsi="Bookman Old Style"/>
        </w:rPr>
        <w:t>Администрации местного самоуправления Моздокского района Ре</w:t>
      </w:r>
      <w:r w:rsidR="00462AB2" w:rsidRPr="00C15BCC">
        <w:rPr>
          <w:rFonts w:ascii="Bookman Old Style" w:hAnsi="Bookman Old Style"/>
        </w:rPr>
        <w:t>с</w:t>
      </w:r>
      <w:r w:rsidR="00462AB2" w:rsidRPr="00C15BCC">
        <w:rPr>
          <w:rFonts w:ascii="Bookman Old Style" w:hAnsi="Bookman Old Style"/>
        </w:rPr>
        <w:t>публики Северная Осетия</w:t>
      </w:r>
      <w:r w:rsidR="00C15BCC">
        <w:rPr>
          <w:rFonts w:ascii="Bookman Old Style" w:hAnsi="Bookman Old Style"/>
        </w:rPr>
        <w:t>-</w:t>
      </w:r>
      <w:r w:rsidR="00462AB2" w:rsidRPr="00C15BCC">
        <w:rPr>
          <w:rFonts w:ascii="Bookman Old Style" w:hAnsi="Bookman Old Style"/>
        </w:rPr>
        <w:t xml:space="preserve">Алания произвести передачу муниципального имущества с  правом утверждения акта приема-передачи. </w:t>
      </w:r>
      <w:r w:rsidR="00D126BE" w:rsidRPr="00C15BCC">
        <w:rPr>
          <w:rFonts w:ascii="Bookman Old Style" w:hAnsi="Bookman Old Style"/>
        </w:rPr>
        <w:tab/>
      </w:r>
    </w:p>
    <w:p w:rsidR="00D126BE" w:rsidRPr="00C15BCC" w:rsidRDefault="00D126BE" w:rsidP="00C15BCC">
      <w:pPr>
        <w:pStyle w:val="a4"/>
        <w:ind w:firstLine="567"/>
        <w:jc w:val="both"/>
        <w:rPr>
          <w:rFonts w:ascii="Bookman Old Style" w:hAnsi="Bookman Old Style"/>
        </w:rPr>
      </w:pPr>
      <w:r w:rsidRPr="00C15BCC">
        <w:rPr>
          <w:rFonts w:ascii="Bookman Old Style" w:hAnsi="Bookman Old Style"/>
        </w:rPr>
        <w:t>3. Настоящее решение вступает в силу с момента официального опу</w:t>
      </w:r>
      <w:r w:rsidRPr="00C15BCC">
        <w:rPr>
          <w:rFonts w:ascii="Bookman Old Style" w:hAnsi="Bookman Old Style"/>
        </w:rPr>
        <w:t>б</w:t>
      </w:r>
      <w:r w:rsidRPr="00C15BCC">
        <w:rPr>
          <w:rFonts w:ascii="Bookman Old Style" w:hAnsi="Bookman Old Style"/>
        </w:rPr>
        <w:t>ликования.</w:t>
      </w:r>
    </w:p>
    <w:p w:rsidR="00D126BE" w:rsidRPr="00C15BCC" w:rsidRDefault="00D126BE" w:rsidP="00C15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C15BCC">
        <w:rPr>
          <w:rFonts w:ascii="Bookman Old Style" w:eastAsia="Times New Roman" w:hAnsi="Bookman Old Style" w:cs="Courier New"/>
          <w:sz w:val="24"/>
          <w:szCs w:val="24"/>
        </w:rPr>
        <w:t xml:space="preserve">4. </w:t>
      </w:r>
      <w:proofErr w:type="gramStart"/>
      <w:r w:rsidRPr="00C15BCC">
        <w:rPr>
          <w:rFonts w:ascii="Bookman Old Style" w:eastAsia="Times New Roman" w:hAnsi="Bookman Old Style" w:cs="Courier New"/>
          <w:sz w:val="24"/>
          <w:szCs w:val="24"/>
        </w:rPr>
        <w:t>Контроль за</w:t>
      </w:r>
      <w:proofErr w:type="gramEnd"/>
      <w:r w:rsidRPr="00C15BCC">
        <w:rPr>
          <w:rFonts w:ascii="Bookman Old Style" w:eastAsia="Times New Roman" w:hAnsi="Bookman Old Style" w:cs="Courier New"/>
          <w:sz w:val="24"/>
          <w:szCs w:val="24"/>
        </w:rPr>
        <w:t xml:space="preserve"> исполнением настоящего решения возложить на деп</w:t>
      </w:r>
      <w:r w:rsidRPr="00C15BCC">
        <w:rPr>
          <w:rFonts w:ascii="Bookman Old Style" w:eastAsia="Times New Roman" w:hAnsi="Bookman Old Style" w:cs="Courier New"/>
          <w:sz w:val="24"/>
          <w:szCs w:val="24"/>
        </w:rPr>
        <w:t>у</w:t>
      </w:r>
      <w:r w:rsidRPr="00C15BCC">
        <w:rPr>
          <w:rFonts w:ascii="Bookman Old Style" w:eastAsia="Times New Roman" w:hAnsi="Bookman Old Style" w:cs="Courier New"/>
          <w:sz w:val="24"/>
          <w:szCs w:val="24"/>
        </w:rPr>
        <w:t>татскую комиссию по бюджету и экономической политике Собрания пре</w:t>
      </w:r>
      <w:r w:rsidRPr="00C15BCC">
        <w:rPr>
          <w:rFonts w:ascii="Bookman Old Style" w:eastAsia="Times New Roman" w:hAnsi="Bookman Old Style" w:cs="Courier New"/>
          <w:sz w:val="24"/>
          <w:szCs w:val="24"/>
        </w:rPr>
        <w:t>д</w:t>
      </w:r>
      <w:r w:rsidRPr="00C15BCC">
        <w:rPr>
          <w:rFonts w:ascii="Bookman Old Style" w:eastAsia="Times New Roman" w:hAnsi="Bookman Old Style" w:cs="Courier New"/>
          <w:sz w:val="24"/>
          <w:szCs w:val="24"/>
        </w:rPr>
        <w:t>ставителей Моздокского района (Л.П. Токарева) и Администрацию местного самоуправления Моздокского района.</w:t>
      </w:r>
    </w:p>
    <w:p w:rsidR="00462AB2" w:rsidRDefault="00462AB2" w:rsidP="00C15BCC">
      <w:pPr>
        <w:tabs>
          <w:tab w:val="left" w:pos="142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5BCC" w:rsidRDefault="00C15BCC" w:rsidP="00C15BCC">
      <w:pPr>
        <w:tabs>
          <w:tab w:val="left" w:pos="142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5BCC" w:rsidRDefault="00C15BCC" w:rsidP="00C15BCC">
      <w:pPr>
        <w:tabs>
          <w:tab w:val="left" w:pos="142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5BCC" w:rsidRPr="00C15BCC" w:rsidRDefault="00C15BCC" w:rsidP="00C15BCC">
      <w:pPr>
        <w:tabs>
          <w:tab w:val="left" w:pos="142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62AB2" w:rsidRPr="00C15BCC" w:rsidRDefault="00462AB2" w:rsidP="00C15BC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5BCC">
        <w:rPr>
          <w:rFonts w:ascii="Bookman Old Style" w:hAnsi="Bookman Old Style"/>
          <w:sz w:val="24"/>
          <w:szCs w:val="24"/>
        </w:rPr>
        <w:t xml:space="preserve">Глава муниципального образования                                                                                       Моздокский район                                            </w:t>
      </w:r>
      <w:r w:rsidRPr="00C15BCC">
        <w:rPr>
          <w:rFonts w:ascii="Bookman Old Style" w:hAnsi="Bookman Old Style"/>
          <w:sz w:val="24"/>
          <w:szCs w:val="24"/>
        </w:rPr>
        <w:tab/>
        <w:t xml:space="preserve"> </w:t>
      </w:r>
      <w:r w:rsidRPr="00C15BCC">
        <w:rPr>
          <w:rFonts w:ascii="Bookman Old Style" w:hAnsi="Bookman Old Style"/>
          <w:sz w:val="24"/>
          <w:szCs w:val="24"/>
        </w:rPr>
        <w:tab/>
      </w:r>
      <w:r w:rsidR="00C15BCC">
        <w:rPr>
          <w:rFonts w:ascii="Bookman Old Style" w:hAnsi="Bookman Old Style"/>
          <w:sz w:val="24"/>
          <w:szCs w:val="24"/>
        </w:rPr>
        <w:t xml:space="preserve">         </w:t>
      </w:r>
      <w:r w:rsidRPr="00C15BCC">
        <w:rPr>
          <w:rFonts w:ascii="Bookman Old Style" w:hAnsi="Bookman Old Style"/>
          <w:sz w:val="24"/>
          <w:szCs w:val="24"/>
        </w:rPr>
        <w:tab/>
        <w:t>Г.</w:t>
      </w:r>
      <w:r w:rsidR="00C15BCC">
        <w:rPr>
          <w:rFonts w:ascii="Bookman Old Style" w:hAnsi="Bookman Old Style"/>
          <w:sz w:val="24"/>
          <w:szCs w:val="24"/>
        </w:rPr>
        <w:t>А</w:t>
      </w:r>
      <w:r w:rsidRPr="00C15B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15BCC">
        <w:rPr>
          <w:rFonts w:ascii="Bookman Old Style" w:hAnsi="Bookman Old Style"/>
          <w:sz w:val="24"/>
          <w:szCs w:val="24"/>
        </w:rPr>
        <w:t>Гугиев</w:t>
      </w:r>
      <w:proofErr w:type="spellEnd"/>
      <w:r w:rsidRPr="00C15BCC">
        <w:rPr>
          <w:rFonts w:ascii="Bookman Old Style" w:hAnsi="Bookman Old Style"/>
          <w:sz w:val="24"/>
          <w:szCs w:val="24"/>
        </w:rPr>
        <w:t xml:space="preserve"> </w:t>
      </w:r>
    </w:p>
    <w:p w:rsidR="00462AB2" w:rsidRDefault="00462AB2" w:rsidP="00462AB2">
      <w:pPr>
        <w:pStyle w:val="a4"/>
        <w:jc w:val="center"/>
        <w:rPr>
          <w:rFonts w:ascii="Bookman Old Style" w:hAnsi="Bookman Old Style"/>
          <w:i/>
        </w:rPr>
      </w:pPr>
    </w:p>
    <w:sectPr w:rsidR="00462AB2" w:rsidSect="00C1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022"/>
    <w:multiLevelType w:val="hybridMultilevel"/>
    <w:tmpl w:val="6FDCED64"/>
    <w:lvl w:ilvl="0" w:tplc="CF4C0B0E">
      <w:start w:val="1"/>
      <w:numFmt w:val="decimal"/>
      <w:lvlText w:val="%1."/>
      <w:lvlJc w:val="left"/>
      <w:pPr>
        <w:ind w:left="109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2AB2"/>
    <w:rsid w:val="00462AB2"/>
    <w:rsid w:val="005E51C0"/>
    <w:rsid w:val="00745887"/>
    <w:rsid w:val="00AD6AFE"/>
    <w:rsid w:val="00C15BCC"/>
    <w:rsid w:val="00D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2AB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6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2AB2"/>
    <w:pPr>
      <w:ind w:left="720"/>
      <w:contextualSpacing/>
    </w:pPr>
    <w:rPr>
      <w:rFonts w:eastAsiaTheme="minorHAnsi"/>
      <w:lang w:eastAsia="en-US"/>
    </w:rPr>
  </w:style>
  <w:style w:type="paragraph" w:customStyle="1" w:styleId="63B789C7AB0D4117B0D4AE6CE520EC5C">
    <w:name w:val="63B789C7AB0D4117B0D4AE6CE520EC5C"/>
    <w:rsid w:val="00D126BE"/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1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User1</cp:lastModifiedBy>
  <cp:revision>4</cp:revision>
  <cp:lastPrinted>2021-11-29T14:51:00Z</cp:lastPrinted>
  <dcterms:created xsi:type="dcterms:W3CDTF">2021-11-19T14:00:00Z</dcterms:created>
  <dcterms:modified xsi:type="dcterms:W3CDTF">2021-11-29T15:01:00Z</dcterms:modified>
</cp:coreProperties>
</file>