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B8" w:rsidRDefault="00CE0DB8" w:rsidP="006771D3">
      <w:pPr>
        <w:pStyle w:val="a4"/>
        <w:ind w:firstLine="709"/>
        <w:jc w:val="left"/>
        <w:rPr>
          <w:rFonts w:cs="Times New Roman"/>
          <w:b w:val="0"/>
          <w:color w:val="auto"/>
        </w:rPr>
      </w:pPr>
    </w:p>
    <w:p w:rsidR="00CE0DB8" w:rsidRPr="0019572F" w:rsidRDefault="00CE0DB8" w:rsidP="00CE0DB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19572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E0DB8" w:rsidRPr="0019572F" w:rsidRDefault="00CE0DB8" w:rsidP="00CE0DB8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ГЛАВЫ АДМИНИСТРАЦИИ</w:t>
      </w:r>
    </w:p>
    <w:p w:rsidR="00CE0DB8" w:rsidRPr="0019572F" w:rsidRDefault="00CE0DB8" w:rsidP="00CE0DB8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CE0DB8" w:rsidRPr="0019572F" w:rsidRDefault="00CE0DB8" w:rsidP="00CE0DB8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CE0DB8" w:rsidRDefault="00CE0DB8" w:rsidP="00CE0DB8">
      <w:pPr>
        <w:pStyle w:val="a4"/>
        <w:ind w:firstLine="709"/>
        <w:rPr>
          <w:rFonts w:cs="Times New Roman"/>
          <w:b w:val="0"/>
          <w:color w:val="auto"/>
        </w:rPr>
      </w:pPr>
    </w:p>
    <w:p w:rsidR="006771D3" w:rsidRPr="00CE0DB8" w:rsidRDefault="006771D3" w:rsidP="00CE0DB8">
      <w:pPr>
        <w:pStyle w:val="a4"/>
        <w:ind w:firstLine="709"/>
        <w:rPr>
          <w:rFonts w:cs="Times New Roman"/>
          <w:color w:val="auto"/>
        </w:rPr>
      </w:pPr>
      <w:r w:rsidRPr="00CE0DB8">
        <w:rPr>
          <w:rFonts w:cs="Times New Roman"/>
          <w:color w:val="auto"/>
        </w:rPr>
        <w:t>№21-Д от 29.03.2019 г.</w:t>
      </w:r>
    </w:p>
    <w:p w:rsidR="006771D3" w:rsidRDefault="006771D3" w:rsidP="00CE0DB8">
      <w:pPr>
        <w:pStyle w:val="a4"/>
        <w:rPr>
          <w:rFonts w:cs="Times New Roman"/>
          <w:b w:val="0"/>
          <w:i/>
          <w:color w:val="auto"/>
        </w:rPr>
      </w:pPr>
    </w:p>
    <w:p w:rsidR="006771D3" w:rsidRDefault="006771D3" w:rsidP="00CE0DB8">
      <w:pPr>
        <w:pStyle w:val="a4"/>
        <w:rPr>
          <w:rFonts w:cs="Times New Roman"/>
          <w:b w:val="0"/>
          <w:i/>
          <w:color w:val="auto"/>
        </w:rPr>
      </w:pPr>
      <w:r>
        <w:rPr>
          <w:rFonts w:cs="Times New Roman"/>
          <w:b w:val="0"/>
          <w:i/>
          <w:color w:val="auto"/>
        </w:rPr>
        <w:t xml:space="preserve">О внесении изменений в </w:t>
      </w:r>
      <w:r w:rsidRPr="006771D3">
        <w:rPr>
          <w:rFonts w:cs="Times New Roman"/>
          <w:b w:val="0"/>
          <w:i/>
          <w:color w:val="auto"/>
        </w:rPr>
        <w:t>муниципальную программу «Формирование</w:t>
      </w:r>
    </w:p>
    <w:p w:rsidR="006771D3" w:rsidRDefault="006771D3" w:rsidP="00CE0DB8">
      <w:pPr>
        <w:pStyle w:val="a4"/>
        <w:rPr>
          <w:rFonts w:cs="Times New Roman"/>
          <w:b w:val="0"/>
          <w:i/>
          <w:color w:val="auto"/>
        </w:rPr>
      </w:pPr>
      <w:r w:rsidRPr="006771D3">
        <w:rPr>
          <w:rFonts w:cs="Times New Roman"/>
          <w:b w:val="0"/>
          <w:i/>
          <w:color w:val="auto"/>
        </w:rPr>
        <w:t>законопослушного поведения участников дорожного движения в</w:t>
      </w:r>
    </w:p>
    <w:p w:rsidR="006771D3" w:rsidRPr="006771D3" w:rsidRDefault="006771D3" w:rsidP="00CE0DB8">
      <w:pPr>
        <w:pStyle w:val="a4"/>
        <w:rPr>
          <w:rFonts w:cs="Times New Roman"/>
          <w:b w:val="0"/>
          <w:i/>
          <w:color w:val="auto"/>
        </w:rPr>
      </w:pPr>
      <w:r w:rsidRPr="006771D3">
        <w:rPr>
          <w:rFonts w:cs="Times New Roman"/>
          <w:b w:val="0"/>
          <w:i/>
          <w:color w:val="auto"/>
        </w:rPr>
        <w:t xml:space="preserve">муниципальном образовании </w:t>
      </w:r>
      <w:r>
        <w:rPr>
          <w:rFonts w:cs="Times New Roman"/>
          <w:b w:val="0"/>
          <w:i/>
          <w:color w:val="auto"/>
        </w:rPr>
        <w:t xml:space="preserve">- </w:t>
      </w:r>
      <w:r w:rsidRPr="006771D3">
        <w:rPr>
          <w:rFonts w:cs="Times New Roman"/>
          <w:b w:val="0"/>
          <w:i/>
          <w:color w:val="auto"/>
        </w:rPr>
        <w:t>Моздокский район на 2018-2022 г.г.»</w:t>
      </w:r>
    </w:p>
    <w:p w:rsidR="006771D3" w:rsidRPr="006771D3" w:rsidRDefault="006771D3" w:rsidP="006771D3">
      <w:pPr>
        <w:pStyle w:val="a4"/>
        <w:ind w:firstLine="993"/>
        <w:jc w:val="both"/>
        <w:rPr>
          <w:rFonts w:cs="Times New Roman"/>
          <w:b w:val="0"/>
          <w:color w:val="auto"/>
        </w:rPr>
      </w:pPr>
    </w:p>
    <w:p w:rsidR="006771D3" w:rsidRPr="006771D3" w:rsidRDefault="006771D3" w:rsidP="006771D3">
      <w:pPr>
        <w:pStyle w:val="a4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6771D3">
        <w:rPr>
          <w:rFonts w:cs="Times New Roman"/>
          <w:b w:val="0"/>
          <w:color w:val="auto"/>
        </w:rPr>
        <w:t xml:space="preserve">В соответствии с </w:t>
      </w:r>
      <w:r>
        <w:rPr>
          <w:rFonts w:cs="Times New Roman"/>
          <w:b w:val="0"/>
          <w:color w:val="auto"/>
        </w:rPr>
        <w:t>ст.</w:t>
      </w:r>
      <w:r w:rsidRPr="006771D3">
        <w:rPr>
          <w:rFonts w:cs="Times New Roman"/>
          <w:b w:val="0"/>
          <w:color w:val="auto"/>
        </w:rPr>
        <w:t xml:space="preserve">179 Бюджетного кодекса Российской Федерации, решений Собрания представителей Моздокского района от 27.12.2018 г. №138 «О внесении изменений в решение Собрания представителей </w:t>
      </w:r>
      <w:r>
        <w:rPr>
          <w:rFonts w:cs="Times New Roman"/>
          <w:b w:val="0"/>
          <w:color w:val="auto"/>
        </w:rPr>
        <w:br/>
        <w:t>от 27.12.2017 г. №</w:t>
      </w:r>
      <w:r w:rsidRPr="006771D3">
        <w:rPr>
          <w:rFonts w:cs="Times New Roman"/>
          <w:b w:val="0"/>
          <w:color w:val="auto"/>
        </w:rPr>
        <w:t>54 «Об утверждении бюджета муниципального образов</w:t>
      </w:r>
      <w:r w:rsidRPr="006771D3">
        <w:rPr>
          <w:rFonts w:cs="Times New Roman"/>
          <w:b w:val="0"/>
          <w:color w:val="auto"/>
        </w:rPr>
        <w:t>а</w:t>
      </w:r>
      <w:r w:rsidRPr="006771D3">
        <w:rPr>
          <w:rFonts w:cs="Times New Roman"/>
          <w:b w:val="0"/>
          <w:color w:val="auto"/>
        </w:rPr>
        <w:t>ния – Моздокский район на 2018 год и на плановый период 2019 и 2020 годов, от 27.12.2018г. №133 «Об утверждении бюджета муниципального образования – Моздокский район на 2019 год и на плановый период 2020 и 2021годов»,</w:t>
      </w:r>
    </w:p>
    <w:p w:rsidR="006771D3" w:rsidRPr="006771D3" w:rsidRDefault="006771D3" w:rsidP="006771D3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771D3">
        <w:rPr>
          <w:rFonts w:ascii="Bookman Old Style" w:hAnsi="Bookman Old Style"/>
          <w:sz w:val="24"/>
          <w:szCs w:val="24"/>
        </w:rPr>
        <w:t>п о с т а н о в л я ю:</w:t>
      </w:r>
    </w:p>
    <w:p w:rsidR="006771D3" w:rsidRPr="006771D3" w:rsidRDefault="006771D3" w:rsidP="006771D3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6771D3">
        <w:rPr>
          <w:rFonts w:cs="Times New Roman"/>
          <w:b w:val="0"/>
          <w:color w:val="auto"/>
        </w:rPr>
        <w:t>Внести изменения в муниципальную программу «Формирование законопослушного поведения участников дорожного движения в муниц</w:t>
      </w:r>
      <w:r w:rsidRPr="006771D3">
        <w:rPr>
          <w:rFonts w:cs="Times New Roman"/>
          <w:b w:val="0"/>
          <w:color w:val="auto"/>
        </w:rPr>
        <w:t>и</w:t>
      </w:r>
      <w:r w:rsidRPr="006771D3">
        <w:rPr>
          <w:rFonts w:cs="Times New Roman"/>
          <w:b w:val="0"/>
          <w:color w:val="auto"/>
        </w:rPr>
        <w:t>пальном образовании Моздокский район на 2018-2022 г.г.», утвержденную постановлением Главы Администрации местного самоуправления Моздо</w:t>
      </w:r>
      <w:r w:rsidRPr="006771D3">
        <w:rPr>
          <w:rFonts w:cs="Times New Roman"/>
          <w:b w:val="0"/>
          <w:color w:val="auto"/>
        </w:rPr>
        <w:t>к</w:t>
      </w:r>
      <w:r w:rsidRPr="006771D3">
        <w:rPr>
          <w:rFonts w:cs="Times New Roman"/>
          <w:b w:val="0"/>
          <w:color w:val="auto"/>
        </w:rPr>
        <w:t>ского района от 13.12.2017 года №46-Д, изложив ее в новой редакции (прилагается).</w:t>
      </w:r>
    </w:p>
    <w:p w:rsidR="006771D3" w:rsidRPr="006771D3" w:rsidRDefault="006771D3" w:rsidP="006771D3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6771D3">
        <w:rPr>
          <w:rFonts w:cs="Times New Roman"/>
          <w:b w:val="0"/>
          <w:color w:val="auto"/>
        </w:rPr>
        <w:t>Управлению финансов Администрации местного самоуправления Моздокского района обеспечить финансирование мероприятий муниц</w:t>
      </w:r>
      <w:r w:rsidRPr="006771D3">
        <w:rPr>
          <w:rFonts w:cs="Times New Roman"/>
          <w:b w:val="0"/>
          <w:color w:val="auto"/>
        </w:rPr>
        <w:t>и</w:t>
      </w:r>
      <w:r w:rsidRPr="006771D3">
        <w:rPr>
          <w:rFonts w:cs="Times New Roman"/>
          <w:b w:val="0"/>
          <w:color w:val="auto"/>
        </w:rPr>
        <w:t>пальной программы «Формирование законопослушного поведения участн</w:t>
      </w:r>
      <w:r w:rsidRPr="006771D3">
        <w:rPr>
          <w:rFonts w:cs="Times New Roman"/>
          <w:b w:val="0"/>
          <w:color w:val="auto"/>
        </w:rPr>
        <w:t>и</w:t>
      </w:r>
      <w:r w:rsidRPr="006771D3">
        <w:rPr>
          <w:rFonts w:cs="Times New Roman"/>
          <w:b w:val="0"/>
          <w:color w:val="auto"/>
        </w:rPr>
        <w:t>ков дорожного движения в муниципальном образовании Моздокский ра</w:t>
      </w:r>
      <w:r w:rsidRPr="006771D3">
        <w:rPr>
          <w:rFonts w:cs="Times New Roman"/>
          <w:b w:val="0"/>
          <w:color w:val="auto"/>
        </w:rPr>
        <w:t>й</w:t>
      </w:r>
      <w:r w:rsidRPr="006771D3">
        <w:rPr>
          <w:rFonts w:cs="Times New Roman"/>
          <w:b w:val="0"/>
          <w:color w:val="auto"/>
        </w:rPr>
        <w:t>он на 2018-2022 г.г.».</w:t>
      </w:r>
    </w:p>
    <w:p w:rsidR="006771D3" w:rsidRPr="006771D3" w:rsidRDefault="006771D3" w:rsidP="006771D3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6771D3">
        <w:rPr>
          <w:rFonts w:cs="Times New Roman"/>
          <w:b w:val="0"/>
          <w:color w:val="auto"/>
        </w:rPr>
        <w:t>Отделу по организационным вопросам и информационному обе</w:t>
      </w:r>
      <w:r w:rsidRPr="006771D3">
        <w:rPr>
          <w:rFonts w:cs="Times New Roman"/>
          <w:b w:val="0"/>
          <w:color w:val="auto"/>
        </w:rPr>
        <w:t>с</w:t>
      </w:r>
      <w:r w:rsidRPr="006771D3">
        <w:rPr>
          <w:rFonts w:cs="Times New Roman"/>
          <w:b w:val="0"/>
          <w:color w:val="auto"/>
        </w:rPr>
        <w:t>печению Администрации местного самоуправления Моздокского района (Савченко А.В.) опубликовать настоящее постановление в средствах масс</w:t>
      </w:r>
      <w:r w:rsidRPr="006771D3">
        <w:rPr>
          <w:rFonts w:cs="Times New Roman"/>
          <w:b w:val="0"/>
          <w:color w:val="auto"/>
        </w:rPr>
        <w:t>о</w:t>
      </w:r>
      <w:r w:rsidRPr="006771D3">
        <w:rPr>
          <w:rFonts w:cs="Times New Roman"/>
          <w:b w:val="0"/>
          <w:color w:val="auto"/>
        </w:rPr>
        <w:t>вой информации и разместить на официальном сайте Администрации м</w:t>
      </w:r>
      <w:r w:rsidRPr="006771D3">
        <w:rPr>
          <w:rFonts w:cs="Times New Roman"/>
          <w:b w:val="0"/>
          <w:color w:val="auto"/>
        </w:rPr>
        <w:t>е</w:t>
      </w:r>
      <w:r w:rsidRPr="006771D3">
        <w:rPr>
          <w:rFonts w:cs="Times New Roman"/>
          <w:b w:val="0"/>
          <w:color w:val="auto"/>
        </w:rPr>
        <w:t>стного самоуправления Моздокского района в информационно-телекоммуникационной сети Интернет.</w:t>
      </w:r>
    </w:p>
    <w:p w:rsidR="006771D3" w:rsidRPr="006771D3" w:rsidRDefault="006771D3" w:rsidP="006771D3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6771D3">
        <w:rPr>
          <w:rFonts w:cs="Times New Roman"/>
          <w:b w:val="0"/>
          <w:color w:val="auto"/>
        </w:rPr>
        <w:t>Контроль за исполнением настоящего постановления возложить на отдел по организации малого предпринимательства и торгового обслуж</w:t>
      </w:r>
      <w:r w:rsidRPr="006771D3">
        <w:rPr>
          <w:rFonts w:cs="Times New Roman"/>
          <w:b w:val="0"/>
          <w:color w:val="auto"/>
        </w:rPr>
        <w:t>и</w:t>
      </w:r>
      <w:r w:rsidRPr="006771D3">
        <w:rPr>
          <w:rFonts w:cs="Times New Roman"/>
          <w:b w:val="0"/>
          <w:color w:val="auto"/>
        </w:rPr>
        <w:t>вания Администрации местного самоуправления Моздокского района.</w:t>
      </w:r>
    </w:p>
    <w:p w:rsidR="006771D3" w:rsidRPr="006771D3" w:rsidRDefault="006771D3" w:rsidP="006771D3">
      <w:pPr>
        <w:pStyle w:val="a4"/>
        <w:jc w:val="both"/>
        <w:rPr>
          <w:rFonts w:cs="Times New Roman"/>
          <w:b w:val="0"/>
          <w:color w:val="auto"/>
        </w:rPr>
      </w:pPr>
    </w:p>
    <w:p w:rsidR="006771D3" w:rsidRPr="006771D3" w:rsidRDefault="006771D3" w:rsidP="006771D3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Bookman Old Style" w:hAnsi="Bookman Old Style"/>
          <w:sz w:val="24"/>
          <w:szCs w:val="24"/>
        </w:rPr>
      </w:pPr>
    </w:p>
    <w:p w:rsidR="006771D3" w:rsidRPr="006771D3" w:rsidRDefault="006771D3" w:rsidP="006771D3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Bookman Old Style" w:hAnsi="Bookman Old Style"/>
          <w:sz w:val="24"/>
          <w:szCs w:val="24"/>
        </w:rPr>
      </w:pPr>
    </w:p>
    <w:p w:rsidR="00336E94" w:rsidRDefault="006771D3" w:rsidP="006771D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771D3"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6771D3" w:rsidRPr="006771D3" w:rsidRDefault="006771D3" w:rsidP="006771D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771D3">
        <w:rPr>
          <w:rFonts w:ascii="Bookman Old Style" w:hAnsi="Bookman Old Style"/>
          <w:bCs/>
          <w:sz w:val="24"/>
          <w:szCs w:val="24"/>
        </w:rPr>
        <w:t>О. Яровой</w:t>
      </w:r>
    </w:p>
    <w:p w:rsidR="006771D3" w:rsidRDefault="006771D3" w:rsidP="006771D3">
      <w:pPr>
        <w:tabs>
          <w:tab w:val="left" w:pos="2160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6771D3" w:rsidRDefault="006771D3" w:rsidP="006771D3">
      <w:pPr>
        <w:tabs>
          <w:tab w:val="left" w:pos="2160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6771D3" w:rsidRDefault="006771D3" w:rsidP="006771D3">
      <w:pPr>
        <w:tabs>
          <w:tab w:val="left" w:pos="2160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336E94" w:rsidRDefault="00336E94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Приложение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 xml:space="preserve">к </w:t>
      </w:r>
      <w:r>
        <w:rPr>
          <w:rFonts w:ascii="Bookman Old Style" w:hAnsi="Bookman Old Style"/>
          <w:bCs/>
          <w:i/>
          <w:sz w:val="24"/>
          <w:szCs w:val="24"/>
        </w:rPr>
        <w:t>п</w:t>
      </w:r>
      <w:r w:rsidRPr="00BF5C06">
        <w:rPr>
          <w:rFonts w:ascii="Bookman Old Style" w:hAnsi="Bookman Old Style"/>
          <w:bCs/>
          <w:i/>
          <w:sz w:val="24"/>
          <w:szCs w:val="24"/>
        </w:rPr>
        <w:t>остановлению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Главы Администрации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местного самоуправления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Моздокского района</w:t>
      </w:r>
    </w:p>
    <w:p w:rsidR="00BF5C06" w:rsidRPr="00BF5C06" w:rsidRDefault="006771D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№21-Д от 29.03.2019 г.</w:t>
      </w:r>
    </w:p>
    <w:p w:rsid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F5C06">
        <w:rPr>
          <w:rFonts w:ascii="Bookman Old Style" w:hAnsi="Bookman Old Style"/>
          <w:b/>
          <w:bCs/>
          <w:sz w:val="24"/>
          <w:szCs w:val="24"/>
        </w:rPr>
        <w:t>МУНИЦИПАЛЬНАЯ ПРОГРАММА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«Формирование законопослушного поведения участников 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дорожного движения в муниципальном образовании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BF5C06">
        <w:rPr>
          <w:rFonts w:ascii="Bookman Old Style" w:hAnsi="Bookman Old Style"/>
          <w:b/>
          <w:sz w:val="24"/>
          <w:szCs w:val="24"/>
        </w:rPr>
        <w:t xml:space="preserve"> 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Моздокский район на 2018-2022г.г.»</w:t>
      </w:r>
    </w:p>
    <w:p w:rsidR="006771D3" w:rsidRPr="00BF5C06" w:rsidRDefault="006771D3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(далее по тексту – Программа, муниципальная программа)</w:t>
      </w:r>
    </w:p>
    <w:p w:rsidR="006771D3" w:rsidRPr="00BF5C06" w:rsidRDefault="006771D3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ПАСПОРТ</w:t>
      </w: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МУНИЦИПАЛЬНОЙ ПРОГРАММЫ</w:t>
      </w:r>
    </w:p>
    <w:p w:rsidR="00BF5C06" w:rsidRPr="00BF5C06" w:rsidRDefault="00BF5C06" w:rsidP="00BF5C06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9"/>
        <w:gridCol w:w="5989"/>
      </w:tblGrid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Ответственный</w:t>
            </w:r>
          </w:p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Отдел по организации малого предприним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тельства и торгового обслуживания Админис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 Моздокского района Республики Северная Осетия-Алания</w:t>
            </w:r>
          </w:p>
        </w:tc>
      </w:tr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стного самоуправления Моздокского района; районная Комиссия по обеспечению безопа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ности дорожного движения в Моздокском районе; Отдел по вопросам культуры Админ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страции местного самоуправления Моздокск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го район; отдел по делам молодежи и спорта Администрации местного самоуправления Моз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>докского района;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F7A32">
              <w:rPr>
                <w:rFonts w:ascii="Bookman Old Style" w:hAnsi="Bookman Old Style"/>
                <w:sz w:val="24"/>
                <w:szCs w:val="24"/>
              </w:rPr>
              <w:t xml:space="preserve">отдел ЖКХ, архитектуры и строительства 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Администрации местного 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моуправления Мо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>здокского района;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 ОГ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>ИБДД ОМВД России по Моздокскому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 району РСО-Алания (по согласованию)</w:t>
            </w:r>
          </w:p>
        </w:tc>
      </w:tr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1)Сокращение количества дорожно-транспортных происшествий с пострадавш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ми;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</w:t>
            </w:r>
          </w:p>
        </w:tc>
      </w:tr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1)Предупреждение опасного поведения детей дошкольного и школьного возраста, участн</w:t>
            </w: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ков дорожного движения;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2)Создание комплексной системы профила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тики ДТП в целях формирования у участников дорожного движения стереотипа законопо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лушного поведения и негативного отношения к правонарушениям в сфере дорожного дв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жения, реализация программы правового во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питания участников дорожного движения, культуры их поведения;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3)Совершенствование системы профилактики детского дорожно-транспортного травмати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ма, формирование у детей навыков безопа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ного поведения на дорогах</w:t>
            </w:r>
          </w:p>
        </w:tc>
      </w:tr>
      <w:tr w:rsidR="00BF5C06" w:rsidRPr="00BF5C06" w:rsidTr="006771D3">
        <w:trPr>
          <w:trHeight w:val="123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Целевые</w:t>
            </w:r>
          </w:p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1)Количество дорожно-транспортных прои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шествий, с участием несовершеннолетних на территории муниципального образования – Моздокский район;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2)Количество детей погибших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3)Доля учащихся (воспитанников) задейств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ванных в мероприятиях по профилактике д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рожно-транспортных происшествий на терр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тории муниципального образования – Моздо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ский район</w:t>
            </w:r>
          </w:p>
        </w:tc>
      </w:tr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3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Этапы и сроки </w:t>
            </w:r>
          </w:p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Срок реализации программы 2018-2022 годы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Этапы не предусмотрены</w:t>
            </w:r>
          </w:p>
        </w:tc>
      </w:tr>
      <w:tr w:rsidR="00BF5C06" w:rsidRPr="00BF5C06" w:rsidTr="006771D3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D3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Объем и источники </w:t>
            </w:r>
          </w:p>
          <w:p w:rsidR="006771D3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 xml:space="preserve">финансирования </w:t>
            </w:r>
          </w:p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pStyle w:val="a4"/>
              <w:ind w:right="80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</w:t>
            </w:r>
            <w:r w:rsidRPr="00BF5C06">
              <w:rPr>
                <w:rFonts w:cs="Times New Roman"/>
                <w:b w:val="0"/>
                <w:color w:val="auto"/>
              </w:rPr>
              <w:t>б</w:t>
            </w:r>
            <w:r w:rsidRPr="00BF5C06">
              <w:rPr>
                <w:rFonts w:cs="Times New Roman"/>
                <w:b w:val="0"/>
                <w:color w:val="auto"/>
              </w:rPr>
              <w:t>разования - Моздокский район.</w:t>
            </w:r>
          </w:p>
          <w:p w:rsidR="00BF5C06" w:rsidRPr="00BF5C06" w:rsidRDefault="00BF5C06" w:rsidP="006771D3">
            <w:pPr>
              <w:pStyle w:val="a4"/>
              <w:ind w:right="80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Объемы финансирования Программы носят прогнозный характер и подлежат ежегодной корректировке с учетом возможностей мес</w:t>
            </w:r>
            <w:r w:rsidRPr="00BF5C06">
              <w:rPr>
                <w:rFonts w:cs="Times New Roman"/>
                <w:b w:val="0"/>
                <w:color w:val="auto"/>
              </w:rPr>
              <w:t>т</w:t>
            </w:r>
            <w:r w:rsidRPr="00BF5C06">
              <w:rPr>
                <w:rFonts w:cs="Times New Roman"/>
                <w:b w:val="0"/>
                <w:color w:val="auto"/>
              </w:rPr>
              <w:t>ного бюджета.</w:t>
            </w:r>
          </w:p>
          <w:p w:rsidR="00BF5C06" w:rsidRPr="00BF5C06" w:rsidRDefault="00BF5C06" w:rsidP="006771D3">
            <w:pPr>
              <w:pStyle w:val="a4"/>
              <w:ind w:right="80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 xml:space="preserve">Всего объем финансирования составляет </w:t>
            </w:r>
            <w:r w:rsidR="00204739">
              <w:rPr>
                <w:rFonts w:cs="Times New Roman"/>
                <w:b w:val="0"/>
                <w:color w:val="auto"/>
              </w:rPr>
              <w:t>700</w:t>
            </w:r>
            <w:r w:rsidR="006771D3">
              <w:rPr>
                <w:rFonts w:cs="Times New Roman"/>
                <w:b w:val="0"/>
                <w:color w:val="auto"/>
              </w:rPr>
              <w:t xml:space="preserve"> тыс. </w:t>
            </w:r>
            <w:r w:rsidRPr="00BF5C06">
              <w:rPr>
                <w:rFonts w:cs="Times New Roman"/>
                <w:b w:val="0"/>
                <w:color w:val="auto"/>
              </w:rPr>
              <w:t>рублей, в том числе по годам:</w:t>
            </w:r>
          </w:p>
          <w:p w:rsidR="00BF5C06" w:rsidRPr="00BF5C06" w:rsidRDefault="00BF5C06" w:rsidP="006771D3">
            <w:pPr>
              <w:pStyle w:val="a4"/>
              <w:ind w:right="80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 xml:space="preserve">2018 год – </w:t>
            </w:r>
            <w:r w:rsidR="00204739">
              <w:rPr>
                <w:rFonts w:cs="Times New Roman"/>
                <w:b w:val="0"/>
                <w:color w:val="auto"/>
              </w:rPr>
              <w:t>0</w:t>
            </w:r>
            <w:r w:rsidRPr="00BF5C06">
              <w:rPr>
                <w:rFonts w:cs="Times New Roman"/>
                <w:b w:val="0"/>
                <w:color w:val="auto"/>
              </w:rPr>
              <w:t xml:space="preserve"> тыс. рублей;</w:t>
            </w:r>
          </w:p>
          <w:p w:rsidR="00BF5C06" w:rsidRPr="00BF5C06" w:rsidRDefault="00BF5C06" w:rsidP="006771D3">
            <w:pPr>
              <w:pStyle w:val="a4"/>
              <w:ind w:right="80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2019 год -  160 тыс. рублей;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2020 год – 170 тыс. рублей;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2021 год – 180 тыс. рублей;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2022 год  – 190 тыс. рублей</w:t>
            </w:r>
          </w:p>
        </w:tc>
      </w:tr>
      <w:tr w:rsidR="00BF5C06" w:rsidRPr="00BF5C06" w:rsidTr="006771D3">
        <w:trPr>
          <w:trHeight w:val="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06" w:rsidRPr="00BF5C06" w:rsidRDefault="00BF5C06" w:rsidP="006771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6771D3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снижение количества дорожно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-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транспор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ных происшествий, с участием несовершенн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летних на территории муниципального обр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зования – Моздокский район;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предотвращение роста числа детей, поги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6771D3">
            <w:pPr>
              <w:spacing w:after="0" w:line="240" w:lineRule="auto"/>
              <w:ind w:right="80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сохранение доли учащихся (воспитанников), задействованных в мероприятиях по проф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лактике дорожно-транспортных происшес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вий на территории муниципального образов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="006771D3">
              <w:rPr>
                <w:rFonts w:ascii="Bookman Old Style" w:hAnsi="Bookman Old Style"/>
                <w:sz w:val="24"/>
                <w:szCs w:val="24"/>
              </w:rPr>
              <w:t>ния – Моздокский район</w:t>
            </w:r>
          </w:p>
        </w:tc>
      </w:tr>
    </w:tbl>
    <w:p w:rsidR="00BF5C06" w:rsidRPr="00BF5C06" w:rsidRDefault="00BF5C06" w:rsidP="00BF5C06">
      <w:pPr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  <w:sectPr w:rsidR="00BF5C06" w:rsidRPr="00BF5C06" w:rsidSect="006771D3">
          <w:pgSz w:w="11906" w:h="16838"/>
          <w:pgMar w:top="426" w:right="850" w:bottom="709" w:left="1701" w:header="708" w:footer="426" w:gutter="0"/>
          <w:cols w:space="708"/>
          <w:docGrid w:linePitch="360"/>
        </w:sectPr>
      </w:pPr>
    </w:p>
    <w:p w:rsidR="00593E02" w:rsidRPr="00BF5C06" w:rsidRDefault="00593E02" w:rsidP="00BF5C06">
      <w:pPr>
        <w:pStyle w:val="a3"/>
        <w:numPr>
          <w:ilvl w:val="0"/>
          <w:numId w:val="4"/>
        </w:num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lastRenderedPageBreak/>
        <w:t>Характеристика сферы реализации Программы, содержание</w:t>
      </w:r>
    </w:p>
    <w:p w:rsidR="00593E02" w:rsidRDefault="00593E02" w:rsidP="00BF5C06">
      <w:pPr>
        <w:pStyle w:val="a3"/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t>проблемы и обоснование необходимости ее решения</w:t>
      </w:r>
    </w:p>
    <w:p w:rsidR="00172BCD" w:rsidRPr="00BF5C06" w:rsidRDefault="00593E02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sub_101"/>
      <w:r w:rsidRPr="00BF5C06">
        <w:rPr>
          <w:rFonts w:ascii="Bookman Old Style" w:hAnsi="Bookman Old Style" w:cs="Times New Roman"/>
          <w:sz w:val="24"/>
          <w:szCs w:val="24"/>
        </w:rPr>
        <w:t>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униципальная программа «Формирование законопослушного пов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е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дения участников дорожного движения в муниципальном образовании Моздокский район на 2018 – 2022г.г.»  разработана на основании пункта 4б перечня  поручений Президента Российской Федерации от 11.04.2016 г. </w:t>
      </w:r>
      <w:r w:rsidR="006771D3">
        <w:rPr>
          <w:rFonts w:ascii="Bookman Old Style" w:hAnsi="Bookman Old Style" w:cs="Times New Roman"/>
          <w:sz w:val="24"/>
          <w:szCs w:val="24"/>
        </w:rPr>
        <w:t>№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Пр-637 по итогам заседания президиума Государственного совета Ро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сийской Федерации 14.03.2016 г. об обеспечении разработки органами 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е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стного самоуправления программ по формированию законопослушного п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о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ведения участников дорожного движения</w:t>
      </w:r>
      <w:bookmarkStart w:id="1" w:name="sub_102"/>
      <w:bookmarkEnd w:id="0"/>
      <w:r w:rsidR="003D10B5" w:rsidRPr="00BF5C06">
        <w:rPr>
          <w:rFonts w:ascii="Bookman Old Style" w:hAnsi="Bookman Old Style" w:cs="Times New Roman"/>
          <w:sz w:val="24"/>
          <w:szCs w:val="24"/>
        </w:rPr>
        <w:t>, в соответствии с Федеральным законом от 06.10.2003 г. №131-ФЗ «Об общих принципах организации 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е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стного самоуправления в Российской Федерации», </w:t>
      </w:r>
      <w:r w:rsidR="002E0367" w:rsidRPr="00BF5C06">
        <w:rPr>
          <w:rFonts w:ascii="Bookman Old Style" w:hAnsi="Bookman Old Style" w:cs="Times New Roman"/>
          <w:sz w:val="24"/>
          <w:szCs w:val="24"/>
        </w:rPr>
        <w:t>статьей 10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Федерального закона №196</w:t>
      </w:r>
      <w:r w:rsidR="002E0367" w:rsidRPr="00BF5C06">
        <w:rPr>
          <w:rFonts w:ascii="Bookman Old Style" w:hAnsi="Bookman Old Style" w:cs="Times New Roman"/>
          <w:sz w:val="24"/>
          <w:szCs w:val="24"/>
        </w:rPr>
        <w:t>-ФЗ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от 10 декабря 1995 года «О безопасности дорожного дв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и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жения</w:t>
      </w:r>
      <w:r w:rsidR="002E0367" w:rsidRPr="00BF5C06">
        <w:rPr>
          <w:rFonts w:ascii="Bookman Old Style" w:hAnsi="Bookman Old Style" w:cs="Times New Roman"/>
          <w:sz w:val="24"/>
          <w:szCs w:val="24"/>
        </w:rPr>
        <w:t>»; статьей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179 Бюджетного кодекса Российской Федерации.</w:t>
      </w:r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Программа предусматривает реализацию комплекса мероприятий по формированию законопослушного поведения участников дорожного дв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жения в муниципальном образовании Моздокский район на 2018 – 2022 годы.</w:t>
      </w:r>
      <w:bookmarkEnd w:id="1"/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приобрела особую остроту в последние годы в связи с увел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чением количества транспортных средств, несоответствием существующей дорожно-транспортной инфраструктуры потребностям общества в без</w:t>
      </w:r>
      <w:r w:rsidRPr="00BF5C06">
        <w:rPr>
          <w:rFonts w:ascii="Bookman Old Style" w:hAnsi="Bookman Old Style" w:cs="Times New Roman"/>
          <w:sz w:val="24"/>
          <w:szCs w:val="24"/>
        </w:rPr>
        <w:t>о</w:t>
      </w:r>
      <w:r w:rsidRPr="00BF5C06">
        <w:rPr>
          <w:rFonts w:ascii="Bookman Old Style" w:hAnsi="Bookman Old Style" w:cs="Times New Roman"/>
          <w:sz w:val="24"/>
          <w:szCs w:val="24"/>
        </w:rPr>
        <w:t>пасном дорожном движении, недостаточной эффективностью функцион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рования системы обеспечения дорожного движения, и низкой дисципл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ной участников дорожного движения.</w:t>
      </w:r>
    </w:p>
    <w:p w:rsidR="00FB195E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По данным отдела МВД России по Моздокскому району Республики Северная Осетия-Алания в электронном журнале учета дорожно-транспортных происшествий АИУС ОГИБДД МВД РСО-Алания по Моздо</w:t>
      </w:r>
      <w:r w:rsidRPr="00BF5C06">
        <w:rPr>
          <w:rFonts w:ascii="Bookman Old Style" w:hAnsi="Bookman Old Style" w:cs="Times New Roman"/>
          <w:sz w:val="24"/>
          <w:szCs w:val="24"/>
        </w:rPr>
        <w:t>к</w:t>
      </w:r>
      <w:r w:rsidRPr="00BF5C06">
        <w:rPr>
          <w:rFonts w:ascii="Bookman Old Style" w:hAnsi="Bookman Old Style" w:cs="Times New Roman"/>
          <w:sz w:val="24"/>
          <w:szCs w:val="24"/>
        </w:rPr>
        <w:t>скому району  по состоянию на июль 2017 года зарегистрировано 243 ДТП, что на 89 происшествий меньше анал</w:t>
      </w:r>
      <w:r w:rsidR="00121A21" w:rsidRPr="00BF5C06">
        <w:rPr>
          <w:rFonts w:ascii="Bookman Old Style" w:hAnsi="Bookman Old Style" w:cs="Times New Roman"/>
          <w:sz w:val="24"/>
          <w:szCs w:val="24"/>
        </w:rPr>
        <w:t>огичного периода прошлого года 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121A21" w:rsidRPr="00BF5C06">
        <w:rPr>
          <w:rFonts w:ascii="Bookman Old Style" w:hAnsi="Bookman Old Style" w:cs="Times New Roman"/>
          <w:sz w:val="24"/>
          <w:szCs w:val="24"/>
        </w:rPr>
        <w:t xml:space="preserve"> 332).</w:t>
      </w:r>
      <w:r w:rsidRPr="00BF5C06">
        <w:rPr>
          <w:rFonts w:ascii="Bookman Old Style" w:hAnsi="Bookman Old Style" w:cs="Times New Roman"/>
          <w:sz w:val="24"/>
          <w:szCs w:val="24"/>
        </w:rPr>
        <w:t>Ежегодно на территории мун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ципального образования совершается более </w:t>
      </w:r>
      <w:r w:rsidR="00121A21" w:rsidRPr="00BF5C06">
        <w:rPr>
          <w:rFonts w:ascii="Bookman Old Style" w:hAnsi="Bookman Old Style" w:cs="Times New Roman"/>
          <w:sz w:val="24"/>
          <w:szCs w:val="24"/>
        </w:rPr>
        <w:t>250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зарегистрированных д</w:t>
      </w:r>
      <w:r w:rsidRPr="00BF5C06">
        <w:rPr>
          <w:rFonts w:ascii="Bookman Old Style" w:hAnsi="Bookman Old Style" w:cs="Times New Roman"/>
          <w:sz w:val="24"/>
          <w:szCs w:val="24"/>
        </w:rPr>
        <w:t>о</w:t>
      </w:r>
      <w:r w:rsidRPr="00BF5C06">
        <w:rPr>
          <w:rFonts w:ascii="Bookman Old Style" w:hAnsi="Bookman Old Style" w:cs="Times New Roman"/>
          <w:sz w:val="24"/>
          <w:szCs w:val="24"/>
        </w:rPr>
        <w:t>рожно-транспортных происшествий, в которых не менее 50 человек пол</w:t>
      </w:r>
      <w:r w:rsidRPr="00BF5C06">
        <w:rPr>
          <w:rFonts w:ascii="Bookman Old Style" w:hAnsi="Bookman Old Style" w:cs="Times New Roman"/>
          <w:sz w:val="24"/>
          <w:szCs w:val="24"/>
        </w:rPr>
        <w:t>у</w:t>
      </w:r>
      <w:r w:rsidRPr="00BF5C06">
        <w:rPr>
          <w:rFonts w:ascii="Bookman Old Style" w:hAnsi="Bookman Old Style" w:cs="Times New Roman"/>
          <w:sz w:val="24"/>
          <w:szCs w:val="24"/>
        </w:rPr>
        <w:t>чают ранения различной степени тяжести. За период 7 месяцев 2017 года на территории муниципального образования Моздокский район  зарегис</w:t>
      </w:r>
      <w:r w:rsidRPr="00BF5C06">
        <w:rPr>
          <w:rFonts w:ascii="Bookman Old Style" w:hAnsi="Bookman Old Style" w:cs="Times New Roman"/>
          <w:sz w:val="24"/>
          <w:szCs w:val="24"/>
        </w:rPr>
        <w:t>т</w:t>
      </w:r>
      <w:r w:rsidRPr="00BF5C06">
        <w:rPr>
          <w:rFonts w:ascii="Bookman Old Style" w:hAnsi="Bookman Old Style" w:cs="Times New Roman"/>
          <w:sz w:val="24"/>
          <w:szCs w:val="24"/>
        </w:rPr>
        <w:t>рировано 25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(-36)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дорожно-транспортных происшествий, при которых 39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51)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Pr="00BF5C06">
        <w:rPr>
          <w:rFonts w:ascii="Bookman Old Style" w:hAnsi="Bookman Old Style" w:cs="Times New Roman"/>
          <w:sz w:val="24"/>
          <w:szCs w:val="24"/>
        </w:rPr>
        <w:t>человек получили ра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>нения различной с</w:t>
      </w:r>
      <w:r w:rsidR="00172BCD" w:rsidRPr="00BF5C06">
        <w:rPr>
          <w:rFonts w:ascii="Bookman Old Style" w:hAnsi="Bookman Old Style" w:cs="Times New Roman"/>
          <w:sz w:val="24"/>
          <w:szCs w:val="24"/>
        </w:rPr>
        <w:t>тепени тяжести, погибло 6 (- 5)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человек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36-6-51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(далее по тексту - АППГ)</w:t>
      </w:r>
      <w:r w:rsidR="00C828BD"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C828BD" w:rsidRPr="006771D3" w:rsidRDefault="00FB195E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0"/>
          <w:szCs w:val="20"/>
        </w:rPr>
      </w:pPr>
      <w:r w:rsidRPr="006771D3">
        <w:rPr>
          <w:rFonts w:ascii="Bookman Old Style" w:hAnsi="Bookman Old Style" w:cs="Times New Roman"/>
          <w:sz w:val="20"/>
          <w:szCs w:val="20"/>
        </w:rPr>
        <w:t>Таблица 1</w:t>
      </w:r>
    </w:p>
    <w:tbl>
      <w:tblPr>
        <w:tblStyle w:val="a7"/>
        <w:tblW w:w="0" w:type="auto"/>
        <w:tblInd w:w="108" w:type="dxa"/>
        <w:tblLook w:val="04A0"/>
      </w:tblPr>
      <w:tblGrid>
        <w:gridCol w:w="3680"/>
        <w:gridCol w:w="1574"/>
        <w:gridCol w:w="1795"/>
        <w:gridCol w:w="2357"/>
      </w:tblGrid>
      <w:tr w:rsidR="00C828BD" w:rsidRPr="00BF5C06" w:rsidTr="006771D3">
        <w:trPr>
          <w:trHeight w:val="128"/>
        </w:trPr>
        <w:tc>
          <w:tcPr>
            <w:tcW w:w="3680" w:type="dxa"/>
            <w:vAlign w:val="center"/>
          </w:tcPr>
          <w:p w:rsidR="00C828BD" w:rsidRPr="00C21DAE" w:rsidRDefault="00C828BD" w:rsidP="00BF5C06">
            <w:pPr>
              <w:ind w:left="-108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BF5C06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июль </w:t>
            </w:r>
          </w:p>
          <w:p w:rsidR="00C828BD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795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Удельный </w:t>
            </w:r>
          </w:p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357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АППГ</w:t>
            </w:r>
            <w:r w:rsidR="001E24C9"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C828BD" w:rsidRPr="00C21DAE" w:rsidRDefault="001E24C9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(июль 2016г)</w:t>
            </w:r>
          </w:p>
        </w:tc>
      </w:tr>
      <w:tr w:rsidR="00C828BD" w:rsidRPr="00BF5C06" w:rsidTr="006771D3">
        <w:trPr>
          <w:trHeight w:val="356"/>
        </w:trPr>
        <w:tc>
          <w:tcPr>
            <w:tcW w:w="3680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 ДТП</w:t>
            </w:r>
          </w:p>
        </w:tc>
        <w:tc>
          <w:tcPr>
            <w:tcW w:w="1574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  <w:tc>
          <w:tcPr>
            <w:tcW w:w="1795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10,3%</w:t>
            </w:r>
          </w:p>
        </w:tc>
        <w:tc>
          <w:tcPr>
            <w:tcW w:w="235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</w:p>
        </w:tc>
      </w:tr>
      <w:tr w:rsidR="00C828BD" w:rsidRPr="00BF5C06" w:rsidTr="006771D3">
        <w:trPr>
          <w:trHeight w:val="373"/>
        </w:trPr>
        <w:tc>
          <w:tcPr>
            <w:tcW w:w="3680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Погибло при ДТП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C828BD" w:rsidRPr="00BF5C06" w:rsidTr="006771D3">
        <w:trPr>
          <w:trHeight w:val="128"/>
        </w:trPr>
        <w:tc>
          <w:tcPr>
            <w:tcW w:w="3680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ДТП с телесными повреждени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ми</w:t>
            </w:r>
          </w:p>
        </w:tc>
        <w:tc>
          <w:tcPr>
            <w:tcW w:w="1574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</w:p>
        </w:tc>
        <w:tc>
          <w:tcPr>
            <w:tcW w:w="1795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51</w:t>
            </w:r>
          </w:p>
        </w:tc>
      </w:tr>
      <w:tr w:rsidR="00121A21" w:rsidRPr="00BF5C06" w:rsidTr="006771D3">
        <w:trPr>
          <w:trHeight w:val="448"/>
        </w:trPr>
        <w:tc>
          <w:tcPr>
            <w:tcW w:w="3680" w:type="dxa"/>
            <w:vAlign w:val="center"/>
          </w:tcPr>
          <w:p w:rsidR="00564E96" w:rsidRPr="00C21DAE" w:rsidRDefault="00564E96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детей:</w:t>
            </w:r>
          </w:p>
          <w:p w:rsidR="00121A2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16%</w:t>
            </w:r>
          </w:p>
        </w:tc>
        <w:tc>
          <w:tcPr>
            <w:tcW w:w="2357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121A21" w:rsidRPr="00BF5C06" w:rsidTr="006771D3">
        <w:trPr>
          <w:trHeight w:val="306"/>
        </w:trPr>
        <w:tc>
          <w:tcPr>
            <w:tcW w:w="3680" w:type="dxa"/>
            <w:vAlign w:val="center"/>
          </w:tcPr>
          <w:p w:rsidR="00121A2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564E96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121A21" w:rsidRPr="00BF5C06" w:rsidTr="006771D3">
        <w:trPr>
          <w:trHeight w:val="366"/>
        </w:trPr>
        <w:tc>
          <w:tcPr>
            <w:tcW w:w="3680" w:type="dxa"/>
            <w:vAlign w:val="center"/>
          </w:tcPr>
          <w:p w:rsidR="00121A21" w:rsidRPr="00C21DAE" w:rsidRDefault="003F5BA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3F5BA1" w:rsidRPr="00BF5C06" w:rsidTr="006771D3">
        <w:trPr>
          <w:trHeight w:val="594"/>
        </w:trPr>
        <w:tc>
          <w:tcPr>
            <w:tcW w:w="3680" w:type="dxa"/>
            <w:vAlign w:val="center"/>
          </w:tcPr>
          <w:p w:rsidR="003F5BA1" w:rsidRPr="00C21DAE" w:rsidRDefault="003F5BA1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 участием детей-пассажиров:</w:t>
            </w:r>
          </w:p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3F5BA1" w:rsidRPr="00BF5C06" w:rsidTr="006771D3">
        <w:trPr>
          <w:trHeight w:val="346"/>
        </w:trPr>
        <w:tc>
          <w:tcPr>
            <w:tcW w:w="3680" w:type="dxa"/>
            <w:vAlign w:val="center"/>
          </w:tcPr>
          <w:p w:rsidR="003F5BA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3F5BA1" w:rsidRPr="00BF5C06" w:rsidTr="006771D3">
        <w:trPr>
          <w:trHeight w:val="364"/>
        </w:trPr>
        <w:tc>
          <w:tcPr>
            <w:tcW w:w="3680" w:type="dxa"/>
            <w:vAlign w:val="center"/>
          </w:tcPr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C828BD" w:rsidRPr="00BF5C06" w:rsidTr="006771D3">
        <w:trPr>
          <w:trHeight w:val="681"/>
        </w:trPr>
        <w:tc>
          <w:tcPr>
            <w:tcW w:w="3680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6771D3">
        <w:trPr>
          <w:trHeight w:val="226"/>
        </w:trPr>
        <w:tc>
          <w:tcPr>
            <w:tcW w:w="3680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6771D3">
        <w:trPr>
          <w:trHeight w:val="454"/>
        </w:trPr>
        <w:tc>
          <w:tcPr>
            <w:tcW w:w="3680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6771D3">
        <w:trPr>
          <w:trHeight w:val="439"/>
        </w:trPr>
        <w:tc>
          <w:tcPr>
            <w:tcW w:w="3680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6771D3">
        <w:trPr>
          <w:trHeight w:val="230"/>
        </w:trPr>
        <w:tc>
          <w:tcPr>
            <w:tcW w:w="3680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6771D3">
        <w:trPr>
          <w:trHeight w:val="454"/>
        </w:trPr>
        <w:tc>
          <w:tcPr>
            <w:tcW w:w="3680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6771D3">
        <w:trPr>
          <w:trHeight w:val="694"/>
        </w:trPr>
        <w:tc>
          <w:tcPr>
            <w:tcW w:w="3680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Социальный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на 10тыс.жителей</w:t>
            </w:r>
          </w:p>
        </w:tc>
        <w:tc>
          <w:tcPr>
            <w:tcW w:w="1574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0,6%</w:t>
            </w:r>
          </w:p>
        </w:tc>
        <w:tc>
          <w:tcPr>
            <w:tcW w:w="1795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0,7%</w:t>
            </w:r>
          </w:p>
        </w:tc>
      </w:tr>
      <w:tr w:rsidR="008E6143" w:rsidRPr="00BF5C06" w:rsidTr="006771D3">
        <w:trPr>
          <w:trHeight w:val="675"/>
        </w:trPr>
        <w:tc>
          <w:tcPr>
            <w:tcW w:w="3680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 на 10 тыс.  зарегистрированных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транспортных средств)</w:t>
            </w:r>
          </w:p>
        </w:tc>
        <w:tc>
          <w:tcPr>
            <w:tcW w:w="1574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1,4%</w:t>
            </w:r>
          </w:p>
        </w:tc>
        <w:tc>
          <w:tcPr>
            <w:tcW w:w="1795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57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1,7%</w:t>
            </w:r>
          </w:p>
        </w:tc>
      </w:tr>
    </w:tbl>
    <w:p w:rsidR="006F682A" w:rsidRPr="00BF5C06" w:rsidRDefault="006F682A" w:rsidP="00BF5C06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Основными видами происшествий явились:</w:t>
      </w:r>
    </w:p>
    <w:p w:rsidR="002A3D28" w:rsidRPr="00BF5C06" w:rsidRDefault="002A3D28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6F682A" w:rsidRPr="00BF5C06">
        <w:rPr>
          <w:rFonts w:ascii="Bookman Old Style" w:hAnsi="Bookman Old Style" w:cs="Times New Roman"/>
          <w:sz w:val="24"/>
          <w:szCs w:val="24"/>
        </w:rPr>
        <w:t>столкновение – 68% от общего числа зарегистрированных дорожно-транспортных происшествий;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на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пешехода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велосипедиста – 12%;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стоящее транспортное средство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съезд с дороги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опрокидывание – 4%;</w:t>
      </w:r>
    </w:p>
    <w:p w:rsidR="006F682A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падение пассажира –</w:t>
      </w:r>
      <w:r w:rsidR="001E24C9" w:rsidRPr="00BF5C06">
        <w:rPr>
          <w:rFonts w:ascii="Bookman Old Style" w:hAnsi="Bookman Old Style" w:cs="Times New Roman"/>
          <w:sz w:val="24"/>
          <w:szCs w:val="24"/>
        </w:rPr>
        <w:t xml:space="preserve"> 4%</w:t>
      </w:r>
      <w:r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6F682A" w:rsidRPr="00BF5C06" w:rsidRDefault="006F682A" w:rsidP="006771D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К основным факторам, определяющим причины высокого уровня аварийности следует отнести (см. рис.1):</w:t>
      </w:r>
    </w:p>
    <w:p w:rsidR="006F682A" w:rsidRPr="006771D3" w:rsidRDefault="006F682A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0"/>
          <w:szCs w:val="20"/>
        </w:rPr>
      </w:pPr>
      <w:r w:rsidRPr="006771D3">
        <w:rPr>
          <w:rFonts w:ascii="Bookman Old Style" w:hAnsi="Bookman Old Style" w:cs="Times New Roman"/>
          <w:sz w:val="20"/>
          <w:szCs w:val="20"/>
        </w:rPr>
        <w:t>Рис.1</w:t>
      </w:r>
    </w:p>
    <w:p w:rsidR="006F682A" w:rsidRPr="00F601A5" w:rsidRDefault="006F682A" w:rsidP="006F682A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F601A5" w:rsidRDefault="003D10B5" w:rsidP="002C302F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9719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CBB" w:rsidRDefault="00886CBB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>Основной рост автопарка приходится на индивидуальных владельцев транспортных средств – физических лиц. Именно эта категория  участн</w:t>
      </w:r>
      <w:r w:rsidRPr="00C21DAE">
        <w:rPr>
          <w:rFonts w:ascii="Bookman Old Style" w:hAnsi="Bookman Old Style" w:cs="Times New Roman"/>
          <w:sz w:val="24"/>
          <w:szCs w:val="24"/>
        </w:rPr>
        <w:t>и</w:t>
      </w:r>
      <w:r w:rsidRPr="00C21DAE">
        <w:rPr>
          <w:rFonts w:ascii="Bookman Old Style" w:hAnsi="Bookman Old Style" w:cs="Times New Roman"/>
          <w:sz w:val="24"/>
          <w:szCs w:val="24"/>
        </w:rPr>
        <w:t>ков движения сегодня определяет, и в будущем  будет определять порядок на дорогах, и именно они, в большинстве случаев,  являются виновниками дорожно-транспортных происшествий, совершенных по причине наруш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ния правил дорожного движения. Наивысший показатель аварийности  у физических лиц относится к лицам, чей стаж вождения свыше 3-х лет по показателю первого полугодия 2017 г.</w:t>
      </w:r>
    </w:p>
    <w:p w:rsidR="001E24C9" w:rsidRDefault="001E24C9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ДТП, совершенные водителями со стажем управления:</w:t>
      </w:r>
    </w:p>
    <w:p w:rsidR="006771D3" w:rsidRPr="00C21DAE" w:rsidRDefault="006771D3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86"/>
        <w:gridCol w:w="3382"/>
        <w:gridCol w:w="3383"/>
      </w:tblGrid>
      <w:tr w:rsidR="001E24C9" w:rsidRPr="00C21DAE" w:rsidTr="006771D3">
        <w:trPr>
          <w:trHeight w:val="434"/>
        </w:trPr>
        <w:tc>
          <w:tcPr>
            <w:tcW w:w="2686" w:type="dxa"/>
          </w:tcPr>
          <w:p w:rsidR="001E24C9" w:rsidRPr="00C21DAE" w:rsidRDefault="001E24C9" w:rsidP="00C21DAE">
            <w:pPr>
              <w:ind w:firstLine="70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июль 2017 г.</w:t>
            </w:r>
          </w:p>
        </w:tc>
        <w:tc>
          <w:tcPr>
            <w:tcW w:w="3383" w:type="dxa"/>
          </w:tcPr>
          <w:p w:rsid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АППГ </w:t>
            </w:r>
          </w:p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(июль 2016г.)</w:t>
            </w:r>
          </w:p>
        </w:tc>
      </w:tr>
      <w:tr w:rsidR="001E24C9" w:rsidRPr="00C21DAE" w:rsidTr="006771D3">
        <w:trPr>
          <w:trHeight w:val="355"/>
        </w:trPr>
        <w:tc>
          <w:tcPr>
            <w:tcW w:w="2686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до 3-х лет</w:t>
            </w:r>
          </w:p>
        </w:tc>
        <w:tc>
          <w:tcPr>
            <w:tcW w:w="3382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4-0-5</w:t>
            </w:r>
          </w:p>
        </w:tc>
        <w:tc>
          <w:tcPr>
            <w:tcW w:w="3383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1-0-2</w:t>
            </w:r>
          </w:p>
        </w:tc>
      </w:tr>
      <w:tr w:rsidR="001E24C9" w:rsidRPr="00C21DAE" w:rsidTr="006771D3">
        <w:trPr>
          <w:trHeight w:val="355"/>
        </w:trPr>
        <w:tc>
          <w:tcPr>
            <w:tcW w:w="2686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3382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16-4-30</w:t>
            </w:r>
          </w:p>
        </w:tc>
        <w:tc>
          <w:tcPr>
            <w:tcW w:w="3383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9-4-20</w:t>
            </w:r>
          </w:p>
        </w:tc>
      </w:tr>
      <w:tr w:rsidR="001E24C9" w:rsidRPr="00C21DAE" w:rsidTr="006771D3">
        <w:trPr>
          <w:trHeight w:val="375"/>
        </w:trPr>
        <w:tc>
          <w:tcPr>
            <w:tcW w:w="2686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382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3-0-3</w:t>
            </w:r>
          </w:p>
        </w:tc>
        <w:tc>
          <w:tcPr>
            <w:tcW w:w="3383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</w:tr>
      <w:tr w:rsidR="001E24C9" w:rsidRPr="00C21DAE" w:rsidTr="006771D3">
        <w:trPr>
          <w:trHeight w:val="355"/>
        </w:trPr>
        <w:tc>
          <w:tcPr>
            <w:tcW w:w="2686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лишенный</w:t>
            </w:r>
          </w:p>
        </w:tc>
        <w:tc>
          <w:tcPr>
            <w:tcW w:w="3382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  <w:tc>
          <w:tcPr>
            <w:tcW w:w="3383" w:type="dxa"/>
            <w:vAlign w:val="center"/>
          </w:tcPr>
          <w:p w:rsidR="001E24C9" w:rsidRPr="00C21DAE" w:rsidRDefault="002A3D28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х</w:t>
            </w:r>
          </w:p>
        </w:tc>
      </w:tr>
      <w:tr w:rsidR="001E24C9" w:rsidRPr="00C21DAE" w:rsidTr="006771D3">
        <w:trPr>
          <w:trHeight w:val="375"/>
        </w:trPr>
        <w:tc>
          <w:tcPr>
            <w:tcW w:w="2686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скрылся</w:t>
            </w:r>
          </w:p>
        </w:tc>
        <w:tc>
          <w:tcPr>
            <w:tcW w:w="3382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  <w:tc>
          <w:tcPr>
            <w:tcW w:w="3383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</w:tr>
    </w:tbl>
    <w:p w:rsidR="001E24C9" w:rsidRPr="00C21DAE" w:rsidRDefault="001E24C9" w:rsidP="00C21DAE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Остается низким уровень оснащенности дорог дорожными знаками, светофорами  и своевременным нанесением дорожной разметки.</w:t>
      </w:r>
    </w:p>
    <w:p w:rsidR="003D10B5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Таким обра</w:t>
      </w:r>
      <w:r w:rsidR="006771D3">
        <w:rPr>
          <w:rFonts w:ascii="Bookman Old Style" w:hAnsi="Bookman Old Style" w:cs="Times New Roman"/>
          <w:sz w:val="24"/>
          <w:szCs w:val="24"/>
        </w:rPr>
        <w:t xml:space="preserve">зом, обстановка с обеспечением </w:t>
      </w:r>
      <w:r w:rsidRPr="00C21DAE">
        <w:rPr>
          <w:rFonts w:ascii="Bookman Old Style" w:hAnsi="Bookman Old Style" w:cs="Times New Roman"/>
          <w:sz w:val="24"/>
          <w:szCs w:val="24"/>
        </w:rPr>
        <w:t>безопасности дорожного движения на территории района требует принятия эффективных мер.</w:t>
      </w:r>
    </w:p>
    <w:p w:rsidR="006771D3" w:rsidRPr="00C21DAE" w:rsidRDefault="006771D3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Default="003D10B5" w:rsidP="00C21DAE">
      <w:p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2</w:t>
      </w:r>
      <w:r w:rsidR="00593E02" w:rsidRPr="00C21DAE">
        <w:rPr>
          <w:rFonts w:ascii="Bookman Old Style" w:hAnsi="Bookman Old Style" w:cs="Times New Roman"/>
          <w:b/>
          <w:sz w:val="24"/>
          <w:szCs w:val="24"/>
        </w:rPr>
        <w:t>. Цели и</w:t>
      </w:r>
      <w:r w:rsidR="006771D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93E02" w:rsidRPr="00C21DAE">
        <w:rPr>
          <w:rFonts w:ascii="Bookman Old Style" w:hAnsi="Bookman Old Style" w:cs="Times New Roman"/>
          <w:b/>
          <w:sz w:val="24"/>
          <w:szCs w:val="24"/>
        </w:rPr>
        <w:t>задачи Программы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Целями программы являются: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сокращение количества дорожно-транспортных происшествий с пострадавшими;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>профилактика детского дорожно-транспортного травматизма в муниципальном образовании Моздокский район.</w:t>
      </w:r>
    </w:p>
    <w:p w:rsidR="003D10B5" w:rsidRPr="00C21DAE" w:rsidRDefault="003D10B5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Для достижения этих целей необходимо решение следующих задач: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предупреждение опасного поведения детей дошкольного и школ</w:t>
      </w:r>
      <w:r w:rsidRPr="00C21DAE">
        <w:rPr>
          <w:rFonts w:ascii="Bookman Old Style" w:hAnsi="Bookman Old Style" w:cs="Times New Roman"/>
          <w:sz w:val="24"/>
          <w:szCs w:val="24"/>
        </w:rPr>
        <w:t>ь</w:t>
      </w:r>
      <w:r w:rsidRPr="00C21DAE">
        <w:rPr>
          <w:rFonts w:ascii="Bookman Old Style" w:hAnsi="Bookman Old Style" w:cs="Times New Roman"/>
          <w:sz w:val="24"/>
          <w:szCs w:val="24"/>
        </w:rPr>
        <w:t>ного возраста</w:t>
      </w:r>
      <w:r w:rsidR="0041768C" w:rsidRPr="00C21DAE">
        <w:rPr>
          <w:rFonts w:ascii="Bookman Old Style" w:hAnsi="Bookman Old Style" w:cs="Times New Roman"/>
          <w:sz w:val="24"/>
          <w:szCs w:val="24"/>
        </w:rPr>
        <w:t>,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участников дорожного  движения;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создание комплексной системы профилактики ДТП в целях фо</w:t>
      </w:r>
      <w:r w:rsidRPr="00C21DAE">
        <w:rPr>
          <w:rFonts w:ascii="Bookman Old Style" w:hAnsi="Bookman Old Style" w:cs="Times New Roman"/>
          <w:sz w:val="24"/>
          <w:szCs w:val="24"/>
        </w:rPr>
        <w:t>р</w:t>
      </w:r>
      <w:r w:rsidRPr="00C21DAE">
        <w:rPr>
          <w:rFonts w:ascii="Bookman Old Style" w:hAnsi="Bookman Old Style" w:cs="Times New Roman"/>
          <w:sz w:val="24"/>
          <w:szCs w:val="24"/>
        </w:rPr>
        <w:t>мирования у участников дорожного движения стереотипа законопослу</w:t>
      </w:r>
      <w:r w:rsidRPr="00C21DAE">
        <w:rPr>
          <w:rFonts w:ascii="Bookman Old Style" w:hAnsi="Bookman Old Style" w:cs="Times New Roman"/>
          <w:sz w:val="24"/>
          <w:szCs w:val="24"/>
        </w:rPr>
        <w:t>ш</w:t>
      </w:r>
      <w:r w:rsidRPr="00C21DAE">
        <w:rPr>
          <w:rFonts w:ascii="Bookman Old Style" w:hAnsi="Bookman Old Style" w:cs="Times New Roman"/>
          <w:sz w:val="24"/>
          <w:szCs w:val="24"/>
        </w:rPr>
        <w:t>ного поведения и негативного отношения к правонарушениям в сфере д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рожного движения;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реализация программы правового воспитания учас</w:t>
      </w:r>
      <w:r w:rsidRPr="00C21DAE">
        <w:rPr>
          <w:rFonts w:ascii="Bookman Old Style" w:hAnsi="Bookman Old Style" w:cs="Times New Roman"/>
          <w:sz w:val="24"/>
          <w:szCs w:val="24"/>
        </w:rPr>
        <w:t>т</w:t>
      </w:r>
      <w:r w:rsidRPr="00C21DAE">
        <w:rPr>
          <w:rFonts w:ascii="Bookman Old Style" w:hAnsi="Bookman Old Style" w:cs="Times New Roman"/>
          <w:sz w:val="24"/>
          <w:szCs w:val="24"/>
        </w:rPr>
        <w:t>ников дорожного движения, культуры их  поведения;</w:t>
      </w:r>
    </w:p>
    <w:p w:rsidR="003D10B5" w:rsidRPr="00C21DAE" w:rsidRDefault="00566F26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</w:t>
      </w:r>
      <w:r w:rsidR="003D10B5" w:rsidRPr="00C21DAE">
        <w:rPr>
          <w:rFonts w:ascii="Bookman Old Style" w:hAnsi="Bookman Old Style" w:cs="Times New Roman"/>
          <w:sz w:val="24"/>
          <w:szCs w:val="24"/>
        </w:rPr>
        <w:t>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D10B5" w:rsidRDefault="002E0367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Ц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елевые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 показатели (инди</w:t>
      </w:r>
      <w:r w:rsidRPr="00C21DAE">
        <w:rPr>
          <w:rFonts w:ascii="Bookman Old Style" w:hAnsi="Bookman Old Style" w:cs="Times New Roman"/>
          <w:sz w:val="24"/>
          <w:szCs w:val="24"/>
        </w:rPr>
        <w:t>каторы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)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реализации Программы приведены в приложении №1 к настоящей программе.</w:t>
      </w:r>
    </w:p>
    <w:p w:rsidR="006771D3" w:rsidRPr="00C21DAE" w:rsidRDefault="006771D3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93E02" w:rsidRDefault="00593E02" w:rsidP="00886CB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Этапы и сроки реализации программы</w:t>
      </w:r>
    </w:p>
    <w:p w:rsidR="00593E02" w:rsidRPr="00C21DAE" w:rsidRDefault="00593E02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Срок реализации муниципальной Программы  2018 - 2022 годы.</w:t>
      </w:r>
    </w:p>
    <w:p w:rsidR="00593E02" w:rsidRDefault="00593E02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Этапы не предусмотрены.</w:t>
      </w:r>
    </w:p>
    <w:p w:rsidR="006771D3" w:rsidRPr="00C21DAE" w:rsidRDefault="006771D3" w:rsidP="00886CBB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71D3" w:rsidRDefault="006224CB" w:rsidP="00886CBB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бобщенная характеристика мероприятий</w:t>
      </w:r>
    </w:p>
    <w:p w:rsidR="003D10B5" w:rsidRDefault="003D10B5" w:rsidP="00886CBB">
      <w:pPr>
        <w:pStyle w:val="a3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муници</w:t>
      </w:r>
      <w:r w:rsidR="006771D3">
        <w:rPr>
          <w:rFonts w:ascii="Bookman Old Style" w:hAnsi="Bookman Old Style" w:cs="Times New Roman"/>
          <w:b/>
          <w:sz w:val="24"/>
          <w:szCs w:val="24"/>
        </w:rPr>
        <w:t>пальной программы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Мероприятия Программы по обеспечению формирования законопо</w:t>
      </w:r>
      <w:r w:rsidRPr="00C21DAE">
        <w:rPr>
          <w:rFonts w:ascii="Bookman Old Style" w:hAnsi="Bookman Old Style" w:cs="Times New Roman"/>
          <w:sz w:val="24"/>
          <w:szCs w:val="24"/>
        </w:rPr>
        <w:t>с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лушного поведения участников дорожного движения в Моздокском районе </w:t>
      </w:r>
      <w:r w:rsidRPr="00C21DAE">
        <w:rPr>
          <w:rFonts w:ascii="Bookman Old Style" w:hAnsi="Bookman Old Style" w:cs="Times New Roman"/>
          <w:sz w:val="24"/>
          <w:szCs w:val="24"/>
        </w:rPr>
        <w:lastRenderedPageBreak/>
        <w:t>систематизируется по следующим направлениям: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разработка годовых межведомственных  планов мероприятий по профилактике детского дорожно-транспортного травматизма в учрежд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ниях образования;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в образовательных  организациях пропагандистских кампаний, направленных на формирование стереотипов законопослушного поведения  у участников дорожного движения;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оснащение муниципальных образовательных организаций оборуд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ванием и средствами обучения безопасному поведению на дорогах (уголки Правил дорожного движения, обучающие игры);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уроков правовых знаний в образовательных организ</w:t>
      </w:r>
      <w:r w:rsidRPr="00C21DAE">
        <w:rPr>
          <w:rFonts w:ascii="Bookman Old Style" w:hAnsi="Bookman Old Style" w:cs="Times New Roman"/>
          <w:sz w:val="24"/>
          <w:szCs w:val="24"/>
        </w:rPr>
        <w:t>а</w:t>
      </w:r>
      <w:r w:rsidRPr="00C21DAE">
        <w:rPr>
          <w:rFonts w:ascii="Bookman Old Style" w:hAnsi="Bookman Old Style" w:cs="Times New Roman"/>
          <w:sz w:val="24"/>
          <w:szCs w:val="24"/>
        </w:rPr>
        <w:t>циях, в рамках Всероссийской  профилактической акции «Внимание — д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ти!» и других оперативно-профилактических  мероприятий;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организация и проведение в целях профилактики детского доро</w:t>
      </w:r>
      <w:r w:rsidRPr="00C21DAE">
        <w:rPr>
          <w:rFonts w:ascii="Bookman Old Style" w:hAnsi="Bookman Old Style" w:cs="Times New Roman"/>
          <w:sz w:val="24"/>
          <w:szCs w:val="24"/>
        </w:rPr>
        <w:t>ж</w:t>
      </w:r>
      <w:r w:rsidRPr="00C21DAE">
        <w:rPr>
          <w:rFonts w:ascii="Bookman Old Style" w:hAnsi="Bookman Old Style" w:cs="Times New Roman"/>
          <w:sz w:val="24"/>
          <w:szCs w:val="24"/>
        </w:rPr>
        <w:t>но-транспортного травматизма совместно с ОГИБДД ОМВД России по Моздокскому району тематических классных часов на тему: «Безопасный путь в школу и домой», «Пешеходы. Улица. Дороги» для учащихся общео</w:t>
      </w:r>
      <w:r w:rsidRPr="00C21DAE">
        <w:rPr>
          <w:rFonts w:ascii="Bookman Old Style" w:hAnsi="Bookman Old Style" w:cs="Times New Roman"/>
          <w:sz w:val="24"/>
          <w:szCs w:val="24"/>
        </w:rPr>
        <w:t>б</w:t>
      </w:r>
      <w:r w:rsidRPr="00C21DAE">
        <w:rPr>
          <w:rFonts w:ascii="Bookman Old Style" w:hAnsi="Bookman Old Style" w:cs="Times New Roman"/>
          <w:sz w:val="24"/>
          <w:szCs w:val="24"/>
        </w:rPr>
        <w:t>разовательных организаций Моздокского района;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>- пропаганда пользы использования световозвращающих элементов (значки, брелки или наклейки) с целью снижения риска наезда на пешех</w:t>
      </w:r>
      <w:r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C21DAE">
        <w:rPr>
          <w:rFonts w:ascii="Bookman Old Style" w:hAnsi="Bookman Old Style" w:cs="Times New Roman"/>
          <w:color w:val="000000"/>
          <w:sz w:val="24"/>
          <w:szCs w:val="24"/>
        </w:rPr>
        <w:t>да и возникновения дорожно-транспортных происшествий с учащимися в образовательных учреждениях;</w:t>
      </w:r>
    </w:p>
    <w:p w:rsidR="00593E02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обеспечение проведения с учащимися начальных классов инстру</w:t>
      </w:r>
      <w:r w:rsidRPr="00C21DAE">
        <w:rPr>
          <w:rFonts w:ascii="Bookman Old Style" w:hAnsi="Bookman Old Style" w:cs="Times New Roman"/>
          <w:sz w:val="24"/>
          <w:szCs w:val="24"/>
        </w:rPr>
        <w:t>к</w:t>
      </w:r>
      <w:r w:rsidRPr="00C21DAE">
        <w:rPr>
          <w:rFonts w:ascii="Bookman Old Style" w:hAnsi="Bookman Old Style" w:cs="Times New Roman"/>
          <w:sz w:val="24"/>
          <w:szCs w:val="24"/>
        </w:rPr>
        <w:t>тажей по окончании занятий в общеобразовательных учреждениях, посв</w:t>
      </w:r>
      <w:r w:rsidRPr="00C21DAE">
        <w:rPr>
          <w:rFonts w:ascii="Bookman Old Style" w:hAnsi="Bookman Old Style" w:cs="Times New Roman"/>
          <w:sz w:val="24"/>
          <w:szCs w:val="24"/>
        </w:rPr>
        <w:t>я</w:t>
      </w:r>
      <w:r w:rsidRPr="00C21DAE">
        <w:rPr>
          <w:rFonts w:ascii="Bookman Old Style" w:hAnsi="Bookman Old Style" w:cs="Times New Roman"/>
          <w:sz w:val="24"/>
          <w:szCs w:val="24"/>
        </w:rPr>
        <w:t>щенных соблюдению правил дорожного движения по пути следования из школы домой.</w:t>
      </w:r>
    </w:p>
    <w:p w:rsidR="002C302F" w:rsidRDefault="003D0812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П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еречень основных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мероприятий Пр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ограммы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с указанием сроков их реализации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приведен в приложении №</w:t>
      </w:r>
      <w:r w:rsidR="002E0367" w:rsidRPr="00C21DAE">
        <w:rPr>
          <w:rFonts w:ascii="Bookman Old Style" w:hAnsi="Bookman Old Style" w:cs="Times New Roman"/>
          <w:sz w:val="24"/>
          <w:szCs w:val="24"/>
        </w:rPr>
        <w:t>2</w:t>
      </w:r>
      <w:r w:rsidR="003D10B5" w:rsidRPr="00C21DAE">
        <w:rPr>
          <w:rFonts w:ascii="Bookman Old Style" w:hAnsi="Bookman Old Style" w:cs="Times New Roman"/>
          <w:sz w:val="24"/>
          <w:szCs w:val="24"/>
        </w:rPr>
        <w:t xml:space="preserve"> к настоящей Программе.</w:t>
      </w:r>
    </w:p>
    <w:p w:rsidR="006771D3" w:rsidRPr="00C21DAE" w:rsidRDefault="006771D3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Default="00DF7538" w:rsidP="00886CBB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 xml:space="preserve">Финансовое обеспечение 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муниципальной программы.</w:t>
      </w:r>
    </w:p>
    <w:p w:rsidR="002E0367" w:rsidRPr="00C21DAE" w:rsidRDefault="003D10B5" w:rsidP="00886CBB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Финансирование Программы осуществляется за счет средств бюдж</w:t>
      </w:r>
      <w:r w:rsidRPr="00C21DAE">
        <w:rPr>
          <w:rFonts w:cs="Times New Roman"/>
          <w:b w:val="0"/>
          <w:color w:val="auto"/>
        </w:rPr>
        <w:t>е</w:t>
      </w:r>
      <w:r w:rsidRPr="00C21DAE">
        <w:rPr>
          <w:rFonts w:cs="Times New Roman"/>
          <w:b w:val="0"/>
          <w:color w:val="auto"/>
        </w:rPr>
        <w:t xml:space="preserve">та муниципального образования </w:t>
      </w:r>
      <w:r w:rsidR="006224CB" w:rsidRPr="00C21DAE">
        <w:rPr>
          <w:rFonts w:cs="Times New Roman"/>
          <w:b w:val="0"/>
          <w:color w:val="auto"/>
        </w:rPr>
        <w:t>–</w:t>
      </w:r>
      <w:r w:rsidRPr="00C21DAE">
        <w:rPr>
          <w:rFonts w:cs="Times New Roman"/>
          <w:b w:val="0"/>
          <w:color w:val="auto"/>
        </w:rPr>
        <w:t xml:space="preserve"> Моздокский</w:t>
      </w:r>
      <w:r w:rsidR="006224CB" w:rsidRPr="00C21DAE">
        <w:rPr>
          <w:rFonts w:cs="Times New Roman"/>
          <w:b w:val="0"/>
          <w:color w:val="auto"/>
        </w:rPr>
        <w:t xml:space="preserve"> район.</w:t>
      </w:r>
    </w:p>
    <w:p w:rsidR="003D10B5" w:rsidRPr="00C21DAE" w:rsidRDefault="003D10B5" w:rsidP="00886CBB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Объемы финансирования Программы носят прогнозный характер и подлежат ежегодной корректировке с учетом возможностей местного бю</w:t>
      </w:r>
      <w:r w:rsidRPr="00C21DAE">
        <w:rPr>
          <w:rFonts w:cs="Times New Roman"/>
          <w:b w:val="0"/>
          <w:color w:val="auto"/>
        </w:rPr>
        <w:t>д</w:t>
      </w:r>
      <w:r w:rsidRPr="00C21DAE">
        <w:rPr>
          <w:rFonts w:cs="Times New Roman"/>
          <w:b w:val="0"/>
          <w:color w:val="auto"/>
        </w:rPr>
        <w:t>жета.</w:t>
      </w:r>
    </w:p>
    <w:p w:rsidR="003D10B5" w:rsidRPr="00C21DAE" w:rsidRDefault="003D10B5" w:rsidP="00886CBB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 xml:space="preserve">Всего объем финансирования составляет </w:t>
      </w:r>
      <w:r w:rsidR="00204739">
        <w:rPr>
          <w:rFonts w:cs="Times New Roman"/>
          <w:b w:val="0"/>
          <w:color w:val="auto"/>
        </w:rPr>
        <w:t>700</w:t>
      </w:r>
      <w:r w:rsidRPr="00C21DAE">
        <w:rPr>
          <w:rFonts w:cs="Times New Roman"/>
          <w:b w:val="0"/>
          <w:color w:val="auto"/>
        </w:rPr>
        <w:t xml:space="preserve"> тыс. рублей, в том числе по годам:</w:t>
      </w:r>
    </w:p>
    <w:p w:rsidR="003D10B5" w:rsidRPr="00C21DAE" w:rsidRDefault="003D10B5" w:rsidP="00886CBB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 xml:space="preserve">2018 год – </w:t>
      </w:r>
      <w:r w:rsidR="00204739">
        <w:rPr>
          <w:rFonts w:cs="Times New Roman"/>
          <w:b w:val="0"/>
          <w:color w:val="auto"/>
        </w:rPr>
        <w:t>0</w:t>
      </w:r>
      <w:r w:rsidRPr="00C21DAE">
        <w:rPr>
          <w:rFonts w:cs="Times New Roman"/>
          <w:b w:val="0"/>
          <w:color w:val="auto"/>
        </w:rPr>
        <w:t xml:space="preserve"> тыс. рублей;</w:t>
      </w:r>
    </w:p>
    <w:p w:rsidR="003D10B5" w:rsidRPr="00C21DAE" w:rsidRDefault="003D10B5" w:rsidP="00886CBB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2019 год -  160 тыс. рублей;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2020 год – 170 тыс. рублей;</w:t>
      </w:r>
    </w:p>
    <w:p w:rsidR="003D10B5" w:rsidRPr="00C21DAE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2021 год – 180 тыс. рублей;</w:t>
      </w:r>
    </w:p>
    <w:p w:rsidR="008C4EDD" w:rsidRPr="00C21DAE" w:rsidRDefault="008C4EDD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2022 год  – 190 тыс. рублей.</w:t>
      </w:r>
    </w:p>
    <w:p w:rsidR="003D10B5" w:rsidRDefault="003D10B5" w:rsidP="00886CB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Сводная  информация об объемах и источниках  финансирования муниципальной программы по годам ее реализации</w:t>
      </w:r>
      <w:r w:rsidR="008C4EDD" w:rsidRPr="00C21DAE">
        <w:rPr>
          <w:rFonts w:ascii="Bookman Old Style" w:hAnsi="Bookman Old Style" w:cs="Times New Roman"/>
          <w:sz w:val="24"/>
          <w:szCs w:val="24"/>
        </w:rPr>
        <w:t xml:space="preserve"> (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ресурсное обеспеч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е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ние</w:t>
      </w:r>
      <w:r w:rsidR="008C4EDD" w:rsidRPr="00C21DAE">
        <w:rPr>
          <w:rFonts w:ascii="Bookman Old Style" w:hAnsi="Bookman Old Style" w:cs="Times New Roman"/>
          <w:sz w:val="24"/>
          <w:szCs w:val="24"/>
        </w:rPr>
        <w:t>)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при</w:t>
      </w:r>
      <w:r w:rsidRPr="00C21DAE">
        <w:rPr>
          <w:rFonts w:ascii="Bookman Old Style" w:hAnsi="Bookman Old Style" w:cs="Times New Roman"/>
          <w:sz w:val="24"/>
          <w:szCs w:val="24"/>
        </w:rPr>
        <w:t>водится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в приложении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№3.</w:t>
      </w:r>
    </w:p>
    <w:p w:rsidR="006771D3" w:rsidRPr="00C21DAE" w:rsidRDefault="006771D3" w:rsidP="006771D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93E02" w:rsidRPr="00C21DAE" w:rsidRDefault="00593E02" w:rsidP="00C21DA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Ожидаемые результаты реализации Программы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оценки эффективности и результативности решения задач, о</w:t>
      </w:r>
      <w:r w:rsidRPr="00C21DAE">
        <w:rPr>
          <w:rFonts w:ascii="Bookman Old Style" w:hAnsi="Bookman Old Style" w:cs="Times New Roman"/>
          <w:sz w:val="24"/>
          <w:szCs w:val="24"/>
        </w:rPr>
        <w:t>п</w:t>
      </w:r>
      <w:r w:rsidR="00886CBB">
        <w:rPr>
          <w:rFonts w:ascii="Bookman Old Style" w:hAnsi="Bookman Old Style" w:cs="Times New Roman"/>
          <w:sz w:val="24"/>
          <w:szCs w:val="24"/>
        </w:rPr>
        <w:t>ределенных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Программой, предполагается использование системы целевых индикаторов. Эффективность реализации Программы определяется степ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нью достижения целевых показателей Программы, которыми являются:</w:t>
      </w:r>
    </w:p>
    <w:p w:rsidR="00593E02" w:rsidRPr="00C21DAE" w:rsidRDefault="00886CBB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593E02" w:rsidRPr="00C21DAE">
        <w:rPr>
          <w:rFonts w:ascii="Bookman Old Style" w:hAnsi="Bookman Old Style" w:cs="Times New Roman"/>
          <w:sz w:val="24"/>
          <w:szCs w:val="24"/>
        </w:rPr>
        <w:t>с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нижение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количества дорожно-транспортных происшествий, с уч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а</w:t>
      </w:r>
      <w:r w:rsidR="002C302F" w:rsidRPr="00C21DAE">
        <w:rPr>
          <w:rFonts w:ascii="Bookman Old Style" w:hAnsi="Bookman Old Style" w:cs="Times New Roman"/>
          <w:sz w:val="24"/>
          <w:szCs w:val="24"/>
        </w:rPr>
        <w:t>стием несовершеннолетних на территории муниципального образования – Моздокский район;</w:t>
      </w:r>
    </w:p>
    <w:p w:rsidR="00593E02" w:rsidRPr="00C21DAE" w:rsidRDefault="002C302F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 xml:space="preserve">- 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предотвращение роста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числа детей</w:t>
      </w:r>
      <w:r w:rsidR="0041768C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погибших в 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д</w:t>
      </w:r>
      <w:r w:rsidRPr="00C21DAE">
        <w:rPr>
          <w:rFonts w:ascii="Bookman Old Style" w:hAnsi="Bookman Old Style" w:cs="Times New Roman"/>
          <w:sz w:val="24"/>
          <w:szCs w:val="24"/>
        </w:rPr>
        <w:t>орожно-транспортных происшествиях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на территории муниципального образования – Моздокский район</w:t>
      </w:r>
      <w:r w:rsidR="00593E02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593E02" w:rsidRPr="00C21DAE" w:rsidRDefault="0041768C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- сохранение 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доли учащихся (воспитанников</w:t>
      </w:r>
      <w:r w:rsidRPr="00C21DAE">
        <w:rPr>
          <w:rFonts w:ascii="Bookman Old Style" w:hAnsi="Bookman Old Style" w:cs="Times New Roman"/>
          <w:sz w:val="24"/>
          <w:szCs w:val="24"/>
        </w:rPr>
        <w:t>),</w:t>
      </w:r>
      <w:r w:rsidR="002C302F" w:rsidRPr="00C21DAE">
        <w:rPr>
          <w:rFonts w:ascii="Bookman Old Style" w:hAnsi="Bookman Old Style" w:cs="Times New Roman"/>
          <w:sz w:val="24"/>
          <w:szCs w:val="24"/>
        </w:rPr>
        <w:t xml:space="preserve"> задействованных в м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е</w:t>
      </w:r>
      <w:r w:rsidR="002C302F" w:rsidRPr="00C21DAE">
        <w:rPr>
          <w:rFonts w:ascii="Bookman Old Style" w:hAnsi="Bookman Old Style" w:cs="Times New Roman"/>
          <w:sz w:val="24"/>
          <w:szCs w:val="24"/>
        </w:rPr>
        <w:t>роприятиях по профилактике дорожно-транспортных происшествий на территории муниципального образования – Моздокский район.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Реализация мероприятий Программы будет способствовать созданию комплексной си</w:t>
      </w:r>
      <w:r w:rsidR="001D2F77">
        <w:rPr>
          <w:rFonts w:ascii="Bookman Old Style" w:hAnsi="Bookman Old Style" w:cs="Times New Roman"/>
          <w:sz w:val="24"/>
          <w:szCs w:val="24"/>
        </w:rPr>
        <w:t xml:space="preserve">стемы профилактики ДТП в целях </w:t>
      </w:r>
      <w:r w:rsidRPr="00C21DAE">
        <w:rPr>
          <w:rFonts w:ascii="Bookman Old Style" w:hAnsi="Bookman Old Style" w:cs="Times New Roman"/>
          <w:sz w:val="24"/>
          <w:szCs w:val="24"/>
        </w:rPr>
        <w:t>формирования у учас</w:t>
      </w:r>
      <w:r w:rsidRPr="00C21DAE">
        <w:rPr>
          <w:rFonts w:ascii="Bookman Old Style" w:hAnsi="Bookman Old Style" w:cs="Times New Roman"/>
          <w:sz w:val="24"/>
          <w:szCs w:val="24"/>
        </w:rPr>
        <w:t>т</w:t>
      </w:r>
      <w:r w:rsidRPr="00C21DAE">
        <w:rPr>
          <w:rFonts w:ascii="Bookman Old Style" w:hAnsi="Bookman Old Style" w:cs="Times New Roman"/>
          <w:sz w:val="24"/>
          <w:szCs w:val="24"/>
        </w:rPr>
        <w:t>ников дорожного движения стереотипа законопослушного поведения и н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гативного отношения к правонарушениям в сфере дорожного движения, улучшения правового воспитания участников дорожного движения, кул</w:t>
      </w:r>
      <w:r w:rsidRPr="00C21DAE">
        <w:rPr>
          <w:rFonts w:ascii="Bookman Old Style" w:hAnsi="Bookman Old Style" w:cs="Times New Roman"/>
          <w:sz w:val="24"/>
          <w:szCs w:val="24"/>
        </w:rPr>
        <w:t>ь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туры их поведения, а также совершенствование системы профилактики детского дорожно-транспортного травматизма и формирование у детей навыков безопасного поведения на дорогах. 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 результатам реализации всех мероприятий Программы ожидается прекращение роста дорожно-транспортных происшествий с пострадавш</w:t>
      </w:r>
      <w:r w:rsidRPr="00C21DAE">
        <w:rPr>
          <w:rFonts w:ascii="Bookman Old Style" w:hAnsi="Bookman Old Style" w:cs="Times New Roman"/>
          <w:sz w:val="24"/>
          <w:szCs w:val="24"/>
        </w:rPr>
        <w:t>и</w:t>
      </w:r>
      <w:r w:rsidRPr="00C21DAE">
        <w:rPr>
          <w:rFonts w:ascii="Bookman Old Style" w:hAnsi="Bookman Old Style" w:cs="Times New Roman"/>
          <w:sz w:val="24"/>
          <w:szCs w:val="24"/>
        </w:rPr>
        <w:t>ми.</w:t>
      </w:r>
    </w:p>
    <w:p w:rsidR="00C21DAE" w:rsidRDefault="002C302F" w:rsidP="00C21DAE">
      <w:pPr>
        <w:pStyle w:val="2"/>
        <w:numPr>
          <w:ilvl w:val="0"/>
          <w:numId w:val="5"/>
        </w:numPr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 xml:space="preserve">Описание рисков реализации </w:t>
      </w:r>
    </w:p>
    <w:p w:rsidR="008C4EDD" w:rsidRPr="00C21DAE" w:rsidRDefault="002C302F" w:rsidP="00C21DAE">
      <w:pPr>
        <w:pStyle w:val="2"/>
        <w:spacing w:before="0" w:beforeAutospacing="0" w:after="0" w:afterAutospacing="0"/>
        <w:ind w:left="72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Программы и мер управления рисками.</w:t>
      </w:r>
    </w:p>
    <w:p w:rsidR="008C4EDD" w:rsidRPr="00C21DAE" w:rsidRDefault="008C4EDD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При реализации Программы возможно возникновение рисков, кот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рые могут препятствовать достижению запланированных результатов.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Характер Программы  порождает  ряд следующих рисков при ее ре</w:t>
      </w:r>
      <w:r w:rsidRPr="00C21DAE">
        <w:rPr>
          <w:rFonts w:ascii="Bookman Old Style" w:hAnsi="Bookman Old Style" w:cs="Times New Roman"/>
          <w:sz w:val="24"/>
          <w:szCs w:val="24"/>
        </w:rPr>
        <w:t>а</w:t>
      </w:r>
      <w:r w:rsidRPr="00C21DAE">
        <w:rPr>
          <w:rFonts w:ascii="Bookman Old Style" w:hAnsi="Bookman Old Style" w:cs="Times New Roman"/>
          <w:sz w:val="24"/>
          <w:szCs w:val="24"/>
        </w:rPr>
        <w:t>лизации,  управление которыми входит в систему  управления Програ</w:t>
      </w:r>
      <w:r w:rsidRPr="00C21DAE">
        <w:rPr>
          <w:rFonts w:ascii="Bookman Old Style" w:hAnsi="Bookman Old Style" w:cs="Times New Roman"/>
          <w:sz w:val="24"/>
          <w:szCs w:val="24"/>
        </w:rPr>
        <w:t>м</w:t>
      </w:r>
      <w:r w:rsidRPr="00C21DAE">
        <w:rPr>
          <w:rFonts w:ascii="Bookman Old Style" w:hAnsi="Bookman Old Style" w:cs="Times New Roman"/>
          <w:sz w:val="24"/>
          <w:szCs w:val="24"/>
        </w:rPr>
        <w:t>мой: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финансовые риски, связанные с недостаточным уровнем бюджетного финансирования;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нормативные правовые риски — непринятие или несвоевременное принятие необходимых правовых актов;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организационные и управленческие риски — слабая координация действий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участников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программ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ы</w:t>
      </w:r>
      <w:r w:rsidRPr="00C21DAE">
        <w:rPr>
          <w:rFonts w:ascii="Bookman Old Style" w:hAnsi="Bookman Old Style" w:cs="Times New Roman"/>
          <w:sz w:val="24"/>
          <w:szCs w:val="24"/>
        </w:rPr>
        <w:t>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Из вышеперечисленных  рисков наибольшее отрицательное влияние на реализацию Программы могут оказать финансовые риски, которые с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держат угрозу срыва реализации Программы. В связи с этим наибольшее внимание необходимо уделять  управлению финансовыми рисками.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Для минимизации 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управленческих и организационных рисков </w:t>
      </w:r>
      <w:r w:rsidRPr="00C21DAE">
        <w:rPr>
          <w:rFonts w:ascii="Bookman Old Style" w:hAnsi="Bookman Old Style" w:cs="Times New Roman"/>
          <w:sz w:val="24"/>
          <w:szCs w:val="24"/>
        </w:rPr>
        <w:t>нео</w:t>
      </w:r>
      <w:r w:rsidRPr="00C21DAE">
        <w:rPr>
          <w:rFonts w:ascii="Bookman Old Style" w:hAnsi="Bookman Old Style" w:cs="Times New Roman"/>
          <w:sz w:val="24"/>
          <w:szCs w:val="24"/>
        </w:rPr>
        <w:t>б</w:t>
      </w:r>
      <w:r w:rsidRPr="00C21DAE">
        <w:rPr>
          <w:rFonts w:ascii="Bookman Old Style" w:hAnsi="Bookman Old Style" w:cs="Times New Roman"/>
          <w:sz w:val="24"/>
          <w:szCs w:val="24"/>
        </w:rPr>
        <w:t>ходимо предпринять ряд мер, таких как: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мониторинг хода реализации мероприятий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широкое привлечение общественности к реализации и оценке р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зультатов реализации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3) обеспечение публичности промежуточных  отчетов и годовых до</w:t>
      </w:r>
      <w:r w:rsidRPr="00C21DAE">
        <w:rPr>
          <w:rFonts w:ascii="Bookman Old Style" w:hAnsi="Bookman Old Style" w:cs="Times New Roman"/>
          <w:sz w:val="24"/>
          <w:szCs w:val="24"/>
        </w:rPr>
        <w:t>к</w:t>
      </w:r>
      <w:r w:rsidRPr="00C21DAE">
        <w:rPr>
          <w:rFonts w:ascii="Bookman Old Style" w:hAnsi="Bookman Old Style" w:cs="Times New Roman"/>
          <w:sz w:val="24"/>
          <w:szCs w:val="24"/>
        </w:rPr>
        <w:t>ладов о ходе реализации программы.</w:t>
      </w:r>
    </w:p>
    <w:p w:rsidR="005720F8" w:rsidRPr="00C21DAE" w:rsidRDefault="005720F8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</w:t>
      </w:r>
    </w:p>
    <w:p w:rsidR="005720F8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</w:t>
      </w:r>
      <w:r w:rsidR="00BC1CBF" w:rsidRPr="00C21DAE">
        <w:rPr>
          <w:rFonts w:ascii="Bookman Old Style" w:hAnsi="Bookman Old Style" w:cs="Times New Roman"/>
          <w:sz w:val="24"/>
          <w:szCs w:val="24"/>
        </w:rPr>
        <w:t>ции</w:t>
      </w:r>
      <w:r w:rsidR="005720F8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негативного влияния </w:t>
      </w:r>
      <w:r w:rsidR="00AF758D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финансовых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рисков на р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зультаты реализации муниципальной программы предполагается пров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дить комплексный анализ реализации мероприятий муниципальной пр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граммы с целью выявления необходимости оперативного внесения измен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ний в структуру или содержание мероприятий муниципальной программы.</w:t>
      </w:r>
    </w:p>
    <w:p w:rsidR="00BC1CBF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минимизации нормативно-правовых рисков необходимо</w:t>
      </w:r>
      <w:r w:rsidR="00BC1CBF" w:rsidRPr="00C21DAE">
        <w:rPr>
          <w:rFonts w:ascii="Bookman Old Style" w:hAnsi="Bookman Old Style" w:cs="Times New Roman"/>
          <w:sz w:val="24"/>
          <w:szCs w:val="24"/>
        </w:rPr>
        <w:t>:</w:t>
      </w:r>
    </w:p>
    <w:p w:rsidR="00BC1CBF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проводить мониторинг  изменений в действующем законода</w:t>
      </w:r>
      <w:r w:rsidR="00073E07" w:rsidRPr="00C21DAE">
        <w:rPr>
          <w:rFonts w:ascii="Bookman Old Style" w:hAnsi="Bookman Old Style" w:cs="Times New Roman"/>
          <w:sz w:val="24"/>
          <w:szCs w:val="24"/>
        </w:rPr>
        <w:t>тельс</w:t>
      </w:r>
      <w:r w:rsidR="00073E07" w:rsidRPr="00C21DAE">
        <w:rPr>
          <w:rFonts w:ascii="Bookman Old Style" w:hAnsi="Bookman Old Style" w:cs="Times New Roman"/>
          <w:sz w:val="24"/>
          <w:szCs w:val="24"/>
        </w:rPr>
        <w:t>т</w:t>
      </w:r>
      <w:r w:rsidR="00073E07" w:rsidRPr="00C21DAE">
        <w:rPr>
          <w:rFonts w:ascii="Bookman Old Style" w:hAnsi="Bookman Old Style" w:cs="Times New Roman"/>
          <w:sz w:val="24"/>
          <w:szCs w:val="24"/>
        </w:rPr>
        <w:t>ве Российской Федерации</w:t>
      </w:r>
      <w:r w:rsidR="00BC1CBF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2E0367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обеспечить своевременное внесение изменений в муниципальные правовые</w:t>
      </w:r>
      <w:r w:rsidR="00BA7634">
        <w:rPr>
          <w:rFonts w:ascii="Bookman Old Style" w:hAnsi="Bookman Old Style" w:cs="Times New Roman"/>
          <w:sz w:val="24"/>
          <w:szCs w:val="24"/>
        </w:rPr>
        <w:t>з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акты муниципального образования – Моздокский район.</w:t>
      </w:r>
    </w:p>
    <w:p w:rsidR="003D10B5" w:rsidRPr="00C21DAE" w:rsidRDefault="003D10B5" w:rsidP="00C21DA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1D2F77">
          <w:pgSz w:w="11906" w:h="16838"/>
          <w:pgMar w:top="567" w:right="850" w:bottom="568" w:left="1701" w:header="708" w:footer="426" w:gutter="0"/>
          <w:cols w:space="708"/>
          <w:docGrid w:linePitch="360"/>
        </w:sectPr>
      </w:pP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C21DAE" w:rsidRDefault="00BA350A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 w:rsid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 w:rsid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6F49" w:rsidRPr="00C21DAE" w:rsidRDefault="00C21DAE" w:rsidP="00C21DAE">
      <w:pPr>
        <w:spacing w:after="0" w:line="240" w:lineRule="auto"/>
        <w:ind w:left="10773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Моздокский район на 2018-2022 годы</w:t>
      </w:r>
      <w:r w:rsidR="0020473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C21DAE" w:rsidRDefault="00C21DAE" w:rsidP="00C21DA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C21DAE" w:rsidRPr="00C21DAE" w:rsidRDefault="00C21DAE" w:rsidP="00C21DAE">
      <w:pPr>
        <w:spacing w:after="0" w:line="240" w:lineRule="auto"/>
        <w:ind w:left="-567" w:firstLine="284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(индикаторы) муниципальной программы</w:t>
      </w:r>
    </w:p>
    <w:p w:rsidR="00C21DAE" w:rsidRP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890"/>
        <w:gridCol w:w="1072"/>
        <w:gridCol w:w="1675"/>
        <w:gridCol w:w="1466"/>
        <w:gridCol w:w="1063"/>
        <w:gridCol w:w="1063"/>
        <w:gridCol w:w="1063"/>
        <w:gridCol w:w="2596"/>
      </w:tblGrid>
      <w:tr w:rsidR="00C21DAE" w:rsidRPr="00C21DAE" w:rsidTr="00C21DAE">
        <w:trPr>
          <w:trHeight w:val="494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"Формирование законопослушного поведения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участников дорожного движения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муниципальном образовании - в Моздокский район на 2018-2022 годы."</w:t>
            </w:r>
          </w:p>
        </w:tc>
      </w:tr>
      <w:tr w:rsidR="00C21DAE" w:rsidRPr="00C21DAE" w:rsidTr="00C21DAE">
        <w:trPr>
          <w:trHeight w:val="731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1)Сокращение количества дорожно-транспортных происшествий с пострадавшими;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район.</w:t>
            </w:r>
          </w:p>
        </w:tc>
      </w:tr>
      <w:tr w:rsidR="00C21DAE" w:rsidRPr="00C21DAE" w:rsidTr="00C21DAE">
        <w:trPr>
          <w:trHeight w:val="1470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1)Предупреждение опасного поведения детей дошкольного и школьного возраста, участников дорожного движения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2)Создание комплексной системы профилактики ДТП в целях формирования у участников дорожного движения стереотипа законопослушного поведения и негати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 на территории муниципального образования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3)Совершенствование системы профилактики детского дорожно-транспортного травматизма, формирование у детей навыков безопасного поведения на дорогах на территории муниципального образования - Моздокский район</w:t>
            </w: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890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(целевой индикатор)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</w:p>
        </w:tc>
        <w:tc>
          <w:tcPr>
            <w:tcW w:w="633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целевого индикатора Программы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  <w:hideMark/>
          </w:tcPr>
          <w:p w:rsid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Исходные показатели 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базового года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(2017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г)</w:t>
            </w:r>
          </w:p>
        </w:tc>
      </w:tr>
      <w:tr w:rsidR="00C21DAE" w:rsidRPr="00C21DAE" w:rsidTr="00C21DAE">
        <w:trPr>
          <w:trHeight w:val="333"/>
        </w:trPr>
        <w:tc>
          <w:tcPr>
            <w:tcW w:w="69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0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259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21DAE" w:rsidRPr="00C21DAE" w:rsidTr="00C21DAE">
        <w:trPr>
          <w:trHeight w:val="101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сшествий, с участием несовершеннолетних на территории муниц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пального образования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DAE" w:rsidRPr="00C21DAE" w:rsidTr="00C21DAE">
        <w:trPr>
          <w:trHeight w:val="4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детей погибших в дорожно-транспортных происшествиях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1DAE" w:rsidRPr="00C21DAE" w:rsidTr="00C21DAE">
        <w:trPr>
          <w:trHeight w:val="70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доля учащихся (воспитанников) задействованных в м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роприятиях по профилактике дорожно-транспортных происшествий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886CBB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11085 тыс.чел</w:t>
            </w:r>
            <w:r w:rsidR="00886CB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(дошкольники 376 чел)</w:t>
            </w:r>
          </w:p>
        </w:tc>
      </w:tr>
    </w:tbl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C21DAE" w:rsidRDefault="00C21DAE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</w:t>
      </w:r>
      <w:r w:rsidR="00BA350A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C21DAE" w:rsidRDefault="00C21DAE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поведения</w:t>
      </w:r>
      <w:r w:rsidR="00886CB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участников дорожного движения</w:t>
      </w:r>
    </w:p>
    <w:p w:rsidR="00C21DAE" w:rsidRDefault="00BA350A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 w:rsid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 w:rsid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="00C21DAE"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21DAE" w:rsidRPr="00C21DAE" w:rsidRDefault="00C21DAE" w:rsidP="00886CB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Моздокский район на 2018-2022 годы</w:t>
      </w:r>
      <w:r w:rsidR="0020473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p w:rsidR="00C21DAE" w:rsidRDefault="00C21DAE" w:rsidP="00C21DA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"Формирование законопослушного поведения участников </w:t>
      </w:r>
    </w:p>
    <w:p w:rsidR="00C21DAE" w:rsidRPr="00C21DAE" w:rsidRDefault="00C21DAE" w:rsidP="00C21D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дорожного движения в муниц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пальном образовании Моздокский район в 2018-2022 гг</w:t>
      </w:r>
      <w:r w:rsidR="00886CB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</w:t>
      </w: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645"/>
        <w:gridCol w:w="3473"/>
        <w:gridCol w:w="1356"/>
        <w:gridCol w:w="1847"/>
        <w:gridCol w:w="962"/>
        <w:gridCol w:w="962"/>
        <w:gridCol w:w="962"/>
        <w:gridCol w:w="962"/>
        <w:gridCol w:w="962"/>
      </w:tblGrid>
      <w:tr w:rsidR="00C21DAE" w:rsidRPr="00C21DAE" w:rsidTr="00886CBB">
        <w:trPr>
          <w:trHeight w:val="573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481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Планируемые объемы финансирования (тыс.руб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</w:tr>
      <w:tr w:rsidR="00C21DAE" w:rsidRPr="00C21DAE" w:rsidTr="00886CBB">
        <w:trPr>
          <w:trHeight w:val="18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</w:tr>
      <w:tr w:rsidR="00886CBB" w:rsidRPr="00C21DAE" w:rsidTr="00886CBB">
        <w:trPr>
          <w:trHeight w:val="191"/>
        </w:trPr>
        <w:tc>
          <w:tcPr>
            <w:tcW w:w="15710" w:type="dxa"/>
            <w:gridSpan w:val="10"/>
            <w:shd w:val="clear" w:color="auto" w:fill="auto"/>
            <w:noWrap/>
            <w:vAlign w:val="bottom"/>
            <w:hideMark/>
          </w:tcPr>
          <w:p w:rsidR="00886CBB" w:rsidRPr="00C21DAE" w:rsidRDefault="00886CBB" w:rsidP="00886CB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 программы</w:t>
            </w:r>
          </w:p>
        </w:tc>
      </w:tr>
      <w:tr w:rsidR="00C21DAE" w:rsidRPr="00C21DAE" w:rsidTr="00886CBB">
        <w:trPr>
          <w:trHeight w:val="487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матизма в учреждениях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2047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Отдел по организации малого пре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20473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принимательства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и торгового обсл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живания Администрации местного самоуправления Моздокского района, Администрация местного самоупра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ления Моздокского района, Админис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рация местного самоуправления сел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ских поселений Моздокского района, районная комиссия по обеспечению безопасности дорожного движения в Моздокском районе, Управление обр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зования Администрации местного 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моуправления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597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51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33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518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в образовательных орган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зациях  пропагандистских кампаний, направленных на формирование у уч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стников дорожного движения стереот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пов законопослушного поведения (изд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ние и распространение информационных материалов) с выдачей канц. товаров с символикой, при ее проведении (трени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ги, круглые столы, на уровне городского округа) совместно с ОГИБДД ОМВД 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 по Мо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докскому району, районная комиссия по обеспечению безопасности доро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21DAE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886CBB">
        <w:trPr>
          <w:trHeight w:val="75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161B4C">
        <w:trPr>
          <w:trHeight w:val="25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36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204739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886CBB">
        <w:trPr>
          <w:trHeight w:val="40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886CBB">
        <w:trPr>
          <w:trHeight w:val="53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Организация и оснащение в библиотеке, школе, детском саду выставок книг и плакатов о безопасности дорожного дв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жения (уголки Правил дорожного движ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ния,  компьютерные обучающие пр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граммы, обучающие игры)  на террит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рии муниципального образования – Мо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докский район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ского района, районная комиссия по обеспечению безопасности дорожного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204739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886CBB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886CBB">
        <w:trPr>
          <w:trHeight w:val="393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47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21DAE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886CBB">
        <w:trPr>
          <w:trHeight w:val="42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ского района, районная комиссия по обеспечению безопасности дорожного движения в Моздокском районе..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34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582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соревнований, игр, конку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сов творческих работ среди детей по безопасности дорожного движения (ра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онные соревнования «Безопасное колесо», «дорога и мы», конкурсы и викторины по ПДД в летних детских оздоровительных лагерях) совместно с ОГИБДД ОМВД 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сии по Моздокскому  району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2047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Отдел по организации малого пре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204739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принимательства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и торгового обсл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живания Администрации местного самоуправления Моздокского района, </w:t>
            </w:r>
            <w:r w:rsidR="000035AC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местного самоупра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ления сельских поселений Моздокского района, районная комиссия по обесп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чению безопасности дорожного дв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жения в Моздокском районе, Управл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ние образования Администрации м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стного самоуправления  Моздокского района, отдел по делам молодежи и спорта Администрации местного сам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21DAE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</w:tr>
      <w:tr w:rsidR="00C21DAE" w:rsidRPr="00C21DAE" w:rsidTr="00886CBB">
        <w:trPr>
          <w:trHeight w:val="276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886CBB">
        <w:trPr>
          <w:trHeight w:val="55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886CBB">
        <w:trPr>
          <w:trHeight w:val="42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886CBB">
        <w:trPr>
          <w:trHeight w:val="53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204739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</w:tr>
      <w:tr w:rsidR="00C21DAE" w:rsidRPr="00C21DAE" w:rsidTr="00886CBB">
        <w:trPr>
          <w:trHeight w:val="67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886CBB">
        <w:trPr>
          <w:trHeight w:val="550"/>
        </w:trPr>
        <w:tc>
          <w:tcPr>
            <w:tcW w:w="10900" w:type="dxa"/>
            <w:gridSpan w:val="5"/>
            <w:shd w:val="clear" w:color="auto" w:fill="auto"/>
            <w:noWrap/>
            <w:vAlign w:val="bottom"/>
            <w:hideMark/>
          </w:tcPr>
          <w:p w:rsidR="00C21DAE" w:rsidRPr="00C21DAE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Итого по Программе (тыс. руб.)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204739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21DAE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190 тыс.руб.</w:t>
            </w:r>
          </w:p>
        </w:tc>
      </w:tr>
    </w:tbl>
    <w:p w:rsidR="000035AC" w:rsidRDefault="000035AC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0035AC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886CBB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886CBB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886CBB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886CBB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886CBB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86CBB" w:rsidRPr="00C21DAE" w:rsidRDefault="00886CBB" w:rsidP="00886CBB">
      <w:pPr>
        <w:spacing w:after="0" w:line="240" w:lineRule="auto"/>
        <w:ind w:left="9639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Моздокский район на 2018-2022 годы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0035AC" w:rsidRPr="000035AC" w:rsidRDefault="000035AC" w:rsidP="00F47DC3">
      <w:pPr>
        <w:pStyle w:val="a4"/>
        <w:jc w:val="left"/>
        <w:rPr>
          <w:rFonts w:cs="Times New Roman"/>
          <w:b w:val="0"/>
          <w:i/>
          <w:color w:val="auto"/>
        </w:rPr>
      </w:pP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</w:p>
    <w:p w:rsidR="000035AC" w:rsidRPr="00204739" w:rsidRDefault="000035AC" w:rsidP="002047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Ресурсное обеспечение</w:t>
      </w:r>
      <w:r w:rsidRPr="000035AC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реализации муниципальной программы «</w:t>
      </w:r>
      <w:r w:rsidR="00204739"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Формирование законопослушного поведения участников дорожного движения в муниц</w:t>
      </w:r>
      <w:r w:rsidR="0020473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и</w:t>
      </w:r>
      <w:r w:rsidR="00204739"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пальном образовании Моздокский район в 2018-2022 гг</w:t>
      </w:r>
      <w:r w:rsidR="00886CB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</w:t>
      </w: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»</w:t>
      </w:r>
    </w:p>
    <w:p w:rsidR="000035AC" w:rsidRDefault="000035AC" w:rsidP="000035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597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83"/>
        <w:gridCol w:w="4690"/>
        <w:gridCol w:w="992"/>
        <w:gridCol w:w="849"/>
        <w:gridCol w:w="850"/>
        <w:gridCol w:w="849"/>
        <w:gridCol w:w="709"/>
        <w:gridCol w:w="917"/>
        <w:gridCol w:w="886"/>
        <w:gridCol w:w="886"/>
        <w:gridCol w:w="886"/>
        <w:gridCol w:w="886"/>
        <w:gridCol w:w="887"/>
      </w:tblGrid>
      <w:tr w:rsidR="00886CBB" w:rsidRPr="00886CBB" w:rsidTr="00886CBB">
        <w:trPr>
          <w:cantSplit/>
          <w:trHeight w:val="20"/>
        </w:trPr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690" w:type="dxa"/>
            <w:vMerge w:val="restart"/>
            <w:shd w:val="clear" w:color="auto" w:fill="auto"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республиканской целевой программы (подпрограммы республиканской целевой программы), ведомственной цел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е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вой программы, 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Отве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т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стве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н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ный и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полн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и</w:t>
            </w: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3257" w:type="dxa"/>
            <w:gridSpan w:val="4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2018-2020 гг</w:t>
            </w:r>
          </w:p>
        </w:tc>
        <w:tc>
          <w:tcPr>
            <w:tcW w:w="4431" w:type="dxa"/>
            <w:gridSpan w:val="5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Расходы (тыс.руб.), годы</w:t>
            </w:r>
          </w:p>
        </w:tc>
      </w:tr>
      <w:tr w:rsidR="00886CBB" w:rsidRPr="00886CBB" w:rsidTr="00886CBB">
        <w:trPr>
          <w:cantSplit/>
          <w:trHeight w:val="211"/>
        </w:trPr>
        <w:tc>
          <w:tcPr>
            <w:tcW w:w="1683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2022г</w:t>
            </w:r>
          </w:p>
        </w:tc>
      </w:tr>
      <w:tr w:rsidR="00886CBB" w:rsidRPr="00886CBB" w:rsidTr="00886CBB">
        <w:trPr>
          <w:cantSplit/>
          <w:trHeight w:val="211"/>
        </w:trPr>
        <w:tc>
          <w:tcPr>
            <w:tcW w:w="1683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CBB" w:rsidRPr="00886CBB" w:rsidTr="00886CBB">
        <w:trPr>
          <w:cantSplit/>
          <w:trHeight w:val="211"/>
        </w:trPr>
        <w:tc>
          <w:tcPr>
            <w:tcW w:w="1683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CBB" w:rsidRPr="00886CBB" w:rsidTr="00886CBB">
        <w:trPr>
          <w:cantSplit/>
          <w:trHeight w:val="211"/>
        </w:trPr>
        <w:tc>
          <w:tcPr>
            <w:tcW w:w="1683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CBB" w:rsidRPr="00886CBB" w:rsidTr="00886CBB">
        <w:trPr>
          <w:cantSplit/>
          <w:trHeight w:val="211"/>
        </w:trPr>
        <w:tc>
          <w:tcPr>
            <w:tcW w:w="1683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6CBB" w:rsidRPr="00886CBB" w:rsidTr="00886CBB">
        <w:trPr>
          <w:cantSplit/>
          <w:trHeight w:val="20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47DC3" w:rsidRPr="00886CBB" w:rsidRDefault="00F47DC3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161B4C" w:rsidRPr="00886CBB" w:rsidTr="00886CBB">
        <w:trPr>
          <w:cantSplit/>
          <w:trHeight w:val="20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161B4C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886CB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sz w:val="18"/>
                <w:szCs w:val="18"/>
              </w:rPr>
              <w:t>Муниципальная программа "Формирование з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>конопослушного поведения участников дорожн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>го движения в муниципальном образовании – Моздокский район на 2018-2022 г.г.»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190,0</w:t>
            </w:r>
          </w:p>
        </w:tc>
      </w:tr>
      <w:tr w:rsidR="00161B4C" w:rsidRPr="00886CBB" w:rsidTr="00886CBB">
        <w:trPr>
          <w:cantSplit/>
          <w:trHeight w:val="20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161B4C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sz w:val="18"/>
                <w:szCs w:val="18"/>
              </w:rPr>
              <w:t>«Формирование законопослушного поведения участников дорожного движения в муниципал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886CBB">
              <w:rPr>
                <w:rFonts w:ascii="Bookman Old Style" w:hAnsi="Bookman Old Style"/>
                <w:sz w:val="18"/>
                <w:szCs w:val="18"/>
              </w:rPr>
              <w:t xml:space="preserve">ном образовании – Моздокский район на 2018-2022 г.г.»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190,0</w:t>
            </w:r>
          </w:p>
        </w:tc>
      </w:tr>
      <w:tr w:rsidR="00161B4C" w:rsidRPr="00886CBB" w:rsidTr="00886CBB">
        <w:trPr>
          <w:cantSplit/>
          <w:trHeight w:val="20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161B4C" w:rsidRDefault="00161B4C" w:rsidP="00161B4C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Основное </w:t>
            </w:r>
          </w:p>
          <w:p w:rsidR="00161B4C" w:rsidRPr="00886CBB" w:rsidRDefault="00161B4C" w:rsidP="00161B4C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«Повышение уровня правового воспитания уч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а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стников дорожного движения, культуры их п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ведения, профилактика детского дорожного травматизма в муниципальном образовании – Моздокский район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190,0</w:t>
            </w:r>
          </w:p>
        </w:tc>
      </w:tr>
      <w:tr w:rsidR="00161B4C" w:rsidRPr="00886CBB" w:rsidTr="00886CBB">
        <w:trPr>
          <w:cantSplit/>
          <w:trHeight w:val="20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161B4C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Расходы, направленные на совершенствование системы профилактики детского дорожно-транспортного травматизма, формирование у детей навыков безопасного поведения на дор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гах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1900161640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61B4C" w:rsidRPr="00886CBB" w:rsidRDefault="00161B4C" w:rsidP="00BA763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86CBB">
              <w:rPr>
                <w:rFonts w:ascii="Bookman Old Style" w:hAnsi="Bookman Old Style"/>
                <w:color w:val="000000"/>
                <w:sz w:val="18"/>
                <w:szCs w:val="18"/>
              </w:rPr>
              <w:t>190,0</w:t>
            </w:r>
          </w:p>
        </w:tc>
      </w:tr>
    </w:tbl>
    <w:p w:rsidR="00C21DAE" w:rsidRPr="000035AC" w:rsidRDefault="00C21DAE" w:rsidP="00C6650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C21DAE" w:rsidRPr="000035AC" w:rsidSect="00886CBB">
      <w:pgSz w:w="16838" w:h="11906" w:orient="landscape"/>
      <w:pgMar w:top="1701" w:right="536" w:bottom="426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A8" w:rsidRDefault="00C62EA8" w:rsidP="006F682A">
      <w:pPr>
        <w:spacing w:after="0" w:line="240" w:lineRule="auto"/>
      </w:pPr>
      <w:r>
        <w:separator/>
      </w:r>
    </w:p>
  </w:endnote>
  <w:endnote w:type="continuationSeparator" w:id="1">
    <w:p w:rsidR="00C62EA8" w:rsidRDefault="00C62EA8" w:rsidP="006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A8" w:rsidRDefault="00C62EA8" w:rsidP="006F682A">
      <w:pPr>
        <w:spacing w:after="0" w:line="240" w:lineRule="auto"/>
      </w:pPr>
      <w:r>
        <w:separator/>
      </w:r>
    </w:p>
  </w:footnote>
  <w:footnote w:type="continuationSeparator" w:id="1">
    <w:p w:rsidR="00C62EA8" w:rsidRDefault="00C62EA8" w:rsidP="006F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F23E90"/>
    <w:multiLevelType w:val="hybridMultilevel"/>
    <w:tmpl w:val="96EC5E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5CB7"/>
    <w:multiLevelType w:val="hybridMultilevel"/>
    <w:tmpl w:val="F79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60E48"/>
    <w:multiLevelType w:val="hybridMultilevel"/>
    <w:tmpl w:val="FE50F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7514"/>
    <w:multiLevelType w:val="hybridMultilevel"/>
    <w:tmpl w:val="18327480"/>
    <w:lvl w:ilvl="0" w:tplc="8228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1259F"/>
    <w:multiLevelType w:val="hybridMultilevel"/>
    <w:tmpl w:val="38BC015C"/>
    <w:lvl w:ilvl="0" w:tplc="1384043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B5"/>
    <w:rsid w:val="000035AC"/>
    <w:rsid w:val="00010A88"/>
    <w:rsid w:val="00063E90"/>
    <w:rsid w:val="00073E07"/>
    <w:rsid w:val="0009687D"/>
    <w:rsid w:val="000C16D9"/>
    <w:rsid w:val="000C62BE"/>
    <w:rsid w:val="000F7A32"/>
    <w:rsid w:val="00121A21"/>
    <w:rsid w:val="001338E6"/>
    <w:rsid w:val="00161B4C"/>
    <w:rsid w:val="00172BCD"/>
    <w:rsid w:val="00175B9F"/>
    <w:rsid w:val="001D2F77"/>
    <w:rsid w:val="001E24C9"/>
    <w:rsid w:val="001E6343"/>
    <w:rsid w:val="00204739"/>
    <w:rsid w:val="00226E1E"/>
    <w:rsid w:val="00254E01"/>
    <w:rsid w:val="002A3D28"/>
    <w:rsid w:val="002A68DC"/>
    <w:rsid w:val="002C0055"/>
    <w:rsid w:val="002C302F"/>
    <w:rsid w:val="002E0367"/>
    <w:rsid w:val="00311C9A"/>
    <w:rsid w:val="003229FF"/>
    <w:rsid w:val="00336E94"/>
    <w:rsid w:val="003474E1"/>
    <w:rsid w:val="003A4E3A"/>
    <w:rsid w:val="003B2A86"/>
    <w:rsid w:val="003D0812"/>
    <w:rsid w:val="003D10B5"/>
    <w:rsid w:val="003F3EB0"/>
    <w:rsid w:val="003F5BA1"/>
    <w:rsid w:val="0041768C"/>
    <w:rsid w:val="00435AD1"/>
    <w:rsid w:val="00443685"/>
    <w:rsid w:val="004C6F49"/>
    <w:rsid w:val="004E2ED9"/>
    <w:rsid w:val="004F18CA"/>
    <w:rsid w:val="00525FBE"/>
    <w:rsid w:val="00564E96"/>
    <w:rsid w:val="00566F26"/>
    <w:rsid w:val="005720F8"/>
    <w:rsid w:val="00593E02"/>
    <w:rsid w:val="005943DA"/>
    <w:rsid w:val="005F545D"/>
    <w:rsid w:val="006224CB"/>
    <w:rsid w:val="006637C9"/>
    <w:rsid w:val="006771D3"/>
    <w:rsid w:val="006D5626"/>
    <w:rsid w:val="006E3CFD"/>
    <w:rsid w:val="006F682A"/>
    <w:rsid w:val="00736FD7"/>
    <w:rsid w:val="007C17B5"/>
    <w:rsid w:val="00803D8E"/>
    <w:rsid w:val="00852187"/>
    <w:rsid w:val="00886CBB"/>
    <w:rsid w:val="008C4EDD"/>
    <w:rsid w:val="008E6143"/>
    <w:rsid w:val="00935857"/>
    <w:rsid w:val="00955D97"/>
    <w:rsid w:val="00981AC2"/>
    <w:rsid w:val="009B5ED1"/>
    <w:rsid w:val="00A02624"/>
    <w:rsid w:val="00A56EF8"/>
    <w:rsid w:val="00AF758D"/>
    <w:rsid w:val="00B61E02"/>
    <w:rsid w:val="00BA350A"/>
    <w:rsid w:val="00BA7634"/>
    <w:rsid w:val="00BC1CBF"/>
    <w:rsid w:val="00BC5D1D"/>
    <w:rsid w:val="00BF5C06"/>
    <w:rsid w:val="00C05D39"/>
    <w:rsid w:val="00C21DAE"/>
    <w:rsid w:val="00C62EA8"/>
    <w:rsid w:val="00C66500"/>
    <w:rsid w:val="00C77907"/>
    <w:rsid w:val="00C828BD"/>
    <w:rsid w:val="00CE0DB8"/>
    <w:rsid w:val="00CF73C8"/>
    <w:rsid w:val="00DD0315"/>
    <w:rsid w:val="00DF7538"/>
    <w:rsid w:val="00EA4A44"/>
    <w:rsid w:val="00EB1864"/>
    <w:rsid w:val="00EE7444"/>
    <w:rsid w:val="00F47DC3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5"/>
  </w:style>
  <w:style w:type="paragraph" w:styleId="2">
    <w:name w:val="heading 2"/>
    <w:basedOn w:val="a"/>
    <w:link w:val="20"/>
    <w:uiPriority w:val="9"/>
    <w:qFormat/>
    <w:rsid w:val="002C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B5"/>
    <w:pPr>
      <w:ind w:left="720"/>
      <w:contextualSpacing/>
    </w:pPr>
  </w:style>
  <w:style w:type="paragraph" w:styleId="a4">
    <w:name w:val="Normal (Web)"/>
    <w:basedOn w:val="a"/>
    <w:uiPriority w:val="99"/>
    <w:rsid w:val="003D10B5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82A"/>
  </w:style>
  <w:style w:type="paragraph" w:styleId="aa">
    <w:name w:val="footer"/>
    <w:basedOn w:val="a"/>
    <w:link w:val="ab"/>
    <w:uiPriority w:val="99"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82A"/>
  </w:style>
  <w:style w:type="paragraph" w:customStyle="1" w:styleId="consplusnormal">
    <w:name w:val="consplusnormal"/>
    <w:basedOn w:val="a"/>
    <w:rsid w:val="005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F5C0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F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0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144681747557471"/>
                  <c:y val="2.02461023307338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Несоблюдение безопасного скоростного режима; 12%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-9.7832846145068764E-2"/>
                  <c:y val="6.992856108813753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Отказ от прохождения мед.освидет.; 4%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Выезд на полосу встречного движения; 20%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/>
                      <a:t>Нарушение правил расположения ТС на проезжей части дороги; 4%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Нарушение правил проезда переекрестков; 28%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/>
                      <a:t>Нарушение правил маневрирования; 20%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6"/>
              <c:layout>
                <c:manualLayout>
                  <c:x val="3.9627805721609559E-2"/>
                  <c:y val="2.203616634251661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По вине велосипедиста; 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Неудовлетворительные дорожныеусловия; 24%</a:t>
                    </a:r>
                  </a:p>
                </c:rich>
              </c:tx>
              <c:dLblPos val="inEnd"/>
              <c:showVal val="1"/>
              <c:showCatName val="1"/>
            </c:dLbl>
            <c:spPr>
              <a:effectLst>
                <a:outerShdw blurRad="50800" dist="50800" dir="5400000" algn="ctr" rotWithShape="0">
                  <a:srgbClr val="000000">
                    <a:alpha val="31000"/>
                  </a:srgbClr>
                </a:outerShdw>
              </a:effectLst>
            </c:spPr>
            <c:dLblPos val="inEnd"/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Несоблюдение безопасного скоростного режима</c:v>
                </c:pt>
                <c:pt idx="1">
                  <c:v>Отказ от прохождения мед.освидет.</c:v>
                </c:pt>
                <c:pt idx="2">
                  <c:v>Выезд на полосу встречного движения</c:v>
                </c:pt>
                <c:pt idx="3">
                  <c:v>Нарушение правил расположения ТС на проезжей части дороги</c:v>
                </c:pt>
                <c:pt idx="4">
                  <c:v>Нарушение правил проезда переекрестков</c:v>
                </c:pt>
                <c:pt idx="5">
                  <c:v>Нарушение правил маневрирования</c:v>
                </c:pt>
                <c:pt idx="6">
                  <c:v>По вине велосипедиста</c:v>
                </c:pt>
                <c:pt idx="7">
                  <c:v>Неудовлетворительные дорожныеусловия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0.12000000000000002</c:v>
                </c:pt>
                <c:pt idx="1">
                  <c:v>4.0000000000000112E-2</c:v>
                </c:pt>
                <c:pt idx="2">
                  <c:v>0.2</c:v>
                </c:pt>
                <c:pt idx="3">
                  <c:v>4.0000000000000112E-2</c:v>
                </c:pt>
                <c:pt idx="4">
                  <c:v>0.28000000000000008</c:v>
                </c:pt>
                <c:pt idx="5">
                  <c:v>0.2</c:v>
                </c:pt>
                <c:pt idx="6">
                  <c:v>8.0000000000000224E-2</c:v>
                </c:pt>
                <c:pt idx="7">
                  <c:v>0.24000000000000021</c:v>
                </c:pt>
              </c:numCache>
            </c:numRef>
          </c:val>
        </c:ser>
        <c:firstSliceAng val="0"/>
      </c:pie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273531984972878"/>
          <c:y val="5.3363041849985096E-2"/>
          <c:w val="0.30301828492174604"/>
          <c:h val="0.9447701051757019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25CA-312E-480C-A273-72E180E2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3797</Words>
  <Characters>21644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Описание рисков реализации </vt:lpstr>
      <vt:lpstr>    Программы и мер управления рисками.</vt:lpstr>
    </vt:vector>
  </TitlesOfParts>
  <Company/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ECONOM5</cp:lastModifiedBy>
  <cp:revision>4</cp:revision>
  <cp:lastPrinted>2019-03-29T08:19:00Z</cp:lastPrinted>
  <dcterms:created xsi:type="dcterms:W3CDTF">2019-04-15T12:42:00Z</dcterms:created>
  <dcterms:modified xsi:type="dcterms:W3CDTF">2019-04-15T12:43:00Z</dcterms:modified>
</cp:coreProperties>
</file>